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331C9">
      <w:pPr>
        <w:widowControl/>
        <w:autoSpaceDN w:val="0"/>
        <w:spacing w:line="360" w:lineRule="auto"/>
        <w:jc w:val="center"/>
        <w:rPr>
          <w:rFonts w:hint="eastAsia"/>
          <w:b/>
          <w:bCs/>
          <w:kern w:val="0"/>
          <w:sz w:val="28"/>
          <w:szCs w:val="28"/>
        </w:rPr>
      </w:pPr>
      <w:bookmarkStart w:id="2" w:name="_GoBack"/>
      <w:bookmarkEnd w:id="2"/>
    </w:p>
    <w:p w14:paraId="7388276F">
      <w:pPr>
        <w:widowControl/>
        <w:autoSpaceDN w:val="0"/>
        <w:spacing w:line="360" w:lineRule="auto"/>
        <w:jc w:val="center"/>
        <w:rPr>
          <w:kern w:val="0"/>
          <w:sz w:val="28"/>
          <w:szCs w:val="28"/>
        </w:rPr>
      </w:pPr>
      <w:r>
        <w:rPr>
          <w:rFonts w:hint="eastAsia"/>
          <w:b/>
          <w:bCs/>
          <w:kern w:val="0"/>
          <w:sz w:val="28"/>
          <w:szCs w:val="28"/>
        </w:rPr>
        <w:t>公开遴选学生宿舍附属生活设备改造钢结构项目</w:t>
      </w:r>
      <w:r>
        <w:rPr>
          <w:rFonts w:hint="eastAsia"/>
          <w:b/>
          <w:bCs/>
          <w:kern w:val="0"/>
          <w:sz w:val="28"/>
          <w:szCs w:val="28"/>
        </w:rPr>
        <w:br w:type="textWrapping"/>
      </w:r>
      <w:r>
        <w:rPr>
          <w:rFonts w:hint="eastAsia"/>
          <w:b/>
          <w:bCs/>
          <w:kern w:val="0"/>
          <w:sz w:val="28"/>
          <w:szCs w:val="28"/>
        </w:rPr>
        <w:t>招标代理机构评审标准和方法</w:t>
      </w:r>
    </w:p>
    <w:tbl>
      <w:tblPr>
        <w:tblStyle w:val="5"/>
        <w:tblW w:w="8979" w:type="dxa"/>
        <w:jc w:val="center"/>
        <w:tblLayout w:type="fixed"/>
        <w:tblCellMar>
          <w:top w:w="0" w:type="dxa"/>
          <w:left w:w="108" w:type="dxa"/>
          <w:bottom w:w="0" w:type="dxa"/>
          <w:right w:w="108" w:type="dxa"/>
        </w:tblCellMar>
      </w:tblPr>
      <w:tblGrid>
        <w:gridCol w:w="654"/>
        <w:gridCol w:w="1170"/>
        <w:gridCol w:w="6441"/>
        <w:gridCol w:w="714"/>
      </w:tblGrid>
      <w:tr w14:paraId="7C3BCF8E">
        <w:tblPrEx>
          <w:tblCellMar>
            <w:top w:w="0" w:type="dxa"/>
            <w:left w:w="108" w:type="dxa"/>
            <w:bottom w:w="0" w:type="dxa"/>
            <w:right w:w="108" w:type="dxa"/>
          </w:tblCellMar>
        </w:tblPrEx>
        <w:trPr>
          <w:trHeight w:val="661"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14:paraId="0FBAC410">
            <w:pPr>
              <w:widowControl/>
              <w:spacing w:line="300" w:lineRule="auto"/>
              <w:jc w:val="center"/>
              <w:rPr>
                <w:b/>
                <w:bCs/>
                <w:kern w:val="0"/>
                <w:szCs w:val="21"/>
              </w:rPr>
            </w:pPr>
            <w:r>
              <w:rPr>
                <w:rFonts w:hint="eastAsia"/>
                <w:b/>
                <w:bCs/>
                <w:kern w:val="0"/>
                <w:szCs w:val="21"/>
              </w:rPr>
              <w:t>序号</w:t>
            </w:r>
          </w:p>
        </w:tc>
        <w:tc>
          <w:tcPr>
            <w:tcW w:w="1170" w:type="dxa"/>
            <w:tcBorders>
              <w:top w:val="single" w:color="000000" w:sz="4" w:space="0"/>
              <w:left w:val="nil"/>
              <w:bottom w:val="single" w:color="000000" w:sz="4" w:space="0"/>
              <w:right w:val="single" w:color="000000" w:sz="4" w:space="0"/>
            </w:tcBorders>
            <w:noWrap/>
            <w:vAlign w:val="center"/>
          </w:tcPr>
          <w:p w14:paraId="2D51775E">
            <w:pPr>
              <w:widowControl/>
              <w:spacing w:line="300" w:lineRule="auto"/>
              <w:jc w:val="center"/>
              <w:rPr>
                <w:b/>
                <w:bCs/>
                <w:kern w:val="0"/>
                <w:szCs w:val="21"/>
              </w:rPr>
            </w:pPr>
            <w:r>
              <w:rPr>
                <w:rFonts w:hint="eastAsia"/>
                <w:b/>
                <w:bCs/>
                <w:kern w:val="0"/>
                <w:szCs w:val="21"/>
              </w:rPr>
              <w:t>评审内容</w:t>
            </w:r>
          </w:p>
        </w:tc>
        <w:tc>
          <w:tcPr>
            <w:tcW w:w="6441" w:type="dxa"/>
            <w:tcBorders>
              <w:top w:val="single" w:color="000000" w:sz="4" w:space="0"/>
              <w:left w:val="nil"/>
              <w:bottom w:val="single" w:color="000000" w:sz="4" w:space="0"/>
              <w:right w:val="single" w:color="000000" w:sz="4" w:space="0"/>
            </w:tcBorders>
            <w:noWrap/>
            <w:vAlign w:val="center"/>
          </w:tcPr>
          <w:p w14:paraId="18C38A41">
            <w:pPr>
              <w:widowControl/>
              <w:spacing w:line="300" w:lineRule="auto"/>
              <w:jc w:val="center"/>
              <w:rPr>
                <w:b/>
                <w:bCs/>
                <w:kern w:val="0"/>
                <w:szCs w:val="21"/>
              </w:rPr>
            </w:pPr>
            <w:r>
              <w:rPr>
                <w:rFonts w:hint="eastAsia"/>
                <w:b/>
                <w:bCs/>
                <w:kern w:val="0"/>
                <w:szCs w:val="21"/>
              </w:rPr>
              <w:t>评分标准</w:t>
            </w:r>
          </w:p>
        </w:tc>
        <w:tc>
          <w:tcPr>
            <w:tcW w:w="714" w:type="dxa"/>
            <w:tcBorders>
              <w:top w:val="single" w:color="000000" w:sz="4" w:space="0"/>
              <w:left w:val="nil"/>
              <w:bottom w:val="single" w:color="000000" w:sz="4" w:space="0"/>
              <w:right w:val="single" w:color="000000" w:sz="4" w:space="0"/>
            </w:tcBorders>
            <w:noWrap/>
            <w:vAlign w:val="center"/>
          </w:tcPr>
          <w:p w14:paraId="7A7F24F4">
            <w:pPr>
              <w:widowControl/>
              <w:spacing w:line="300" w:lineRule="auto"/>
              <w:jc w:val="center"/>
              <w:rPr>
                <w:b/>
                <w:bCs/>
                <w:kern w:val="0"/>
                <w:szCs w:val="21"/>
              </w:rPr>
            </w:pPr>
            <w:r>
              <w:rPr>
                <w:rFonts w:hint="eastAsia"/>
                <w:b/>
                <w:bCs/>
                <w:kern w:val="0"/>
                <w:szCs w:val="21"/>
              </w:rPr>
              <w:t>满分</w:t>
            </w:r>
          </w:p>
        </w:tc>
      </w:tr>
      <w:tr w14:paraId="43BEB7BE">
        <w:tblPrEx>
          <w:tblCellMar>
            <w:top w:w="0" w:type="dxa"/>
            <w:left w:w="108" w:type="dxa"/>
            <w:bottom w:w="0" w:type="dxa"/>
            <w:right w:w="108" w:type="dxa"/>
          </w:tblCellMar>
        </w:tblPrEx>
        <w:trPr>
          <w:trHeight w:val="661" w:hRule="atLeast"/>
          <w:jc w:val="center"/>
        </w:trPr>
        <w:tc>
          <w:tcPr>
            <w:tcW w:w="8979" w:type="dxa"/>
            <w:gridSpan w:val="4"/>
            <w:tcBorders>
              <w:top w:val="single" w:color="000000" w:sz="4" w:space="0"/>
              <w:left w:val="single" w:color="000000" w:sz="4" w:space="0"/>
              <w:bottom w:val="single" w:color="000000" w:sz="4" w:space="0"/>
              <w:right w:val="single" w:color="000000" w:sz="4" w:space="0"/>
            </w:tcBorders>
            <w:noWrap/>
            <w:vAlign w:val="center"/>
          </w:tcPr>
          <w:p w14:paraId="269FF207">
            <w:pPr>
              <w:widowControl/>
              <w:spacing w:line="300" w:lineRule="auto"/>
              <w:jc w:val="center"/>
              <w:rPr>
                <w:b/>
                <w:bCs/>
                <w:kern w:val="0"/>
                <w:szCs w:val="21"/>
              </w:rPr>
            </w:pPr>
            <w:r>
              <w:rPr>
                <w:rFonts w:hint="eastAsia"/>
                <w:b/>
                <w:bCs/>
                <w:kern w:val="0"/>
                <w:szCs w:val="21"/>
              </w:rPr>
              <w:t>价格分</w:t>
            </w:r>
          </w:p>
        </w:tc>
      </w:tr>
      <w:tr w14:paraId="2E21861C">
        <w:tblPrEx>
          <w:tblCellMar>
            <w:top w:w="0" w:type="dxa"/>
            <w:left w:w="108" w:type="dxa"/>
            <w:bottom w:w="0" w:type="dxa"/>
            <w:right w:w="108" w:type="dxa"/>
          </w:tblCellMar>
        </w:tblPrEx>
        <w:trPr>
          <w:trHeight w:val="661" w:hRule="atLeast"/>
          <w:jc w:val="center"/>
        </w:trPr>
        <w:tc>
          <w:tcPr>
            <w:tcW w:w="654" w:type="dxa"/>
            <w:vMerge w:val="restart"/>
            <w:tcBorders>
              <w:top w:val="single" w:color="000000" w:sz="4" w:space="0"/>
              <w:left w:val="single" w:color="000000" w:sz="4" w:space="0"/>
              <w:right w:val="single" w:color="000000" w:sz="4" w:space="0"/>
            </w:tcBorders>
            <w:noWrap/>
            <w:vAlign w:val="center"/>
          </w:tcPr>
          <w:p w14:paraId="7564A4D0">
            <w:pPr>
              <w:widowControl/>
              <w:spacing w:line="300" w:lineRule="auto"/>
              <w:jc w:val="center"/>
              <w:rPr>
                <w:b/>
                <w:bCs/>
                <w:kern w:val="0"/>
                <w:szCs w:val="21"/>
              </w:rPr>
            </w:pPr>
            <w:r>
              <w:rPr>
                <w:rFonts w:hint="eastAsia"/>
                <w:b/>
                <w:bCs/>
                <w:kern w:val="0"/>
                <w:szCs w:val="21"/>
              </w:rPr>
              <w:t>1</w:t>
            </w:r>
          </w:p>
        </w:tc>
        <w:tc>
          <w:tcPr>
            <w:tcW w:w="1170" w:type="dxa"/>
            <w:vMerge w:val="restart"/>
            <w:tcBorders>
              <w:top w:val="single" w:color="000000" w:sz="4" w:space="0"/>
              <w:left w:val="nil"/>
              <w:right w:val="single" w:color="000000" w:sz="4" w:space="0"/>
            </w:tcBorders>
            <w:noWrap/>
            <w:vAlign w:val="center"/>
          </w:tcPr>
          <w:p w14:paraId="2FCEB1BF">
            <w:pPr>
              <w:autoSpaceDE w:val="0"/>
              <w:autoSpaceDN w:val="0"/>
              <w:adjustRightInd w:val="0"/>
              <w:spacing w:line="320" w:lineRule="exact"/>
              <w:jc w:val="center"/>
              <w:rPr>
                <w:rFonts w:hint="eastAsia" w:ascii="宋体" w:hAnsi="宋体" w:cs="宋体"/>
                <w:snapToGrid w:val="0"/>
                <w:kern w:val="0"/>
                <w:szCs w:val="21"/>
              </w:rPr>
            </w:pPr>
            <w:r>
              <w:rPr>
                <w:rFonts w:hint="eastAsia" w:ascii="宋体" w:hAnsi="宋体" w:cs="宋体"/>
                <w:snapToGrid w:val="0"/>
                <w:kern w:val="0"/>
                <w:szCs w:val="21"/>
              </w:rPr>
              <w:t>报价</w:t>
            </w:r>
          </w:p>
          <w:p w14:paraId="02061918">
            <w:pPr>
              <w:autoSpaceDE w:val="0"/>
              <w:autoSpaceDN w:val="0"/>
              <w:adjustRightInd w:val="0"/>
              <w:spacing w:line="320" w:lineRule="exact"/>
              <w:jc w:val="center"/>
              <w:rPr>
                <w:rFonts w:hint="eastAsia" w:ascii="宋体" w:hAnsi="宋体" w:cs="宋体"/>
                <w:snapToGrid w:val="0"/>
                <w:kern w:val="0"/>
                <w:szCs w:val="21"/>
              </w:rPr>
            </w:pPr>
            <w:r>
              <w:rPr>
                <w:rFonts w:hint="eastAsia" w:ascii="宋体" w:hAnsi="宋体" w:cs="宋体"/>
                <w:snapToGrid w:val="0"/>
                <w:kern w:val="0"/>
                <w:szCs w:val="21"/>
              </w:rPr>
              <w:t>（10分）</w:t>
            </w:r>
          </w:p>
        </w:tc>
        <w:tc>
          <w:tcPr>
            <w:tcW w:w="7155" w:type="dxa"/>
            <w:gridSpan w:val="2"/>
            <w:tcBorders>
              <w:top w:val="single" w:color="000000" w:sz="4" w:space="0"/>
              <w:left w:val="nil"/>
              <w:bottom w:val="single" w:color="000000" w:sz="4" w:space="0"/>
              <w:right w:val="single" w:color="000000" w:sz="4" w:space="0"/>
            </w:tcBorders>
            <w:noWrap/>
            <w:vAlign w:val="center"/>
          </w:tcPr>
          <w:p w14:paraId="6A29BE25">
            <w:pPr>
              <w:jc w:val="left"/>
              <w:rPr>
                <w:rFonts w:hint="default" w:ascii="宋体" w:hAnsi="宋体"/>
                <w:color w:val="000000"/>
                <w:lang w:val="en-US" w:eastAsia="zh-CN"/>
              </w:rPr>
            </w:pPr>
            <w:r>
              <w:rPr>
                <w:rFonts w:hint="eastAsia" w:ascii="宋体" w:hAnsi="宋体"/>
                <w:color w:val="000000"/>
                <w:lang w:val="en-US" w:eastAsia="zh-CN"/>
              </w:rPr>
              <w:t>评标基准价计算：</w:t>
            </w:r>
          </w:p>
          <w:p w14:paraId="2C82BD4A">
            <w:pPr>
              <w:jc w:val="left"/>
              <w:rPr>
                <w:rFonts w:hint="eastAsia" w:ascii="宋体" w:hAnsi="宋体"/>
                <w:color w:val="000000"/>
              </w:rPr>
            </w:pPr>
            <w:r>
              <w:rPr>
                <w:rFonts w:hint="eastAsia" w:ascii="宋体" w:hAnsi="宋体"/>
                <w:color w:val="000000"/>
              </w:rPr>
              <w:t>1、评标基准价的计算：将符合要求的各投标价Di进行一次平均，作为评标基准价D。</w:t>
            </w:r>
          </w:p>
          <w:p w14:paraId="378AF205">
            <w:pPr>
              <w:jc w:val="left"/>
              <w:rPr>
                <w:rFonts w:hint="eastAsia" w:ascii="宋体" w:hAnsi="宋体"/>
                <w:color w:val="000000"/>
              </w:rPr>
            </w:pPr>
            <w:r>
              <w:rPr>
                <w:rFonts w:hint="eastAsia" w:ascii="宋体" w:hAnsi="宋体"/>
                <w:color w:val="000000"/>
              </w:rPr>
              <w:t>2、评标价等于评标基准价的得</w:t>
            </w:r>
            <w:r>
              <w:rPr>
                <w:rFonts w:hint="eastAsia" w:ascii="宋体" w:hAnsi="宋体"/>
                <w:color w:val="000000"/>
                <w:lang w:val="en-US" w:eastAsia="zh-CN"/>
              </w:rPr>
              <w:t>10</w:t>
            </w:r>
            <w:r>
              <w:rPr>
                <w:rFonts w:hint="eastAsia" w:ascii="宋体" w:hAnsi="宋体"/>
                <w:color w:val="000000"/>
              </w:rPr>
              <w:t>分计算，评标价高于或低于评标基准价一个百分点的按以下公式计算得分：</w:t>
            </w:r>
          </w:p>
          <w:p w14:paraId="039904F0">
            <w:pPr>
              <w:jc w:val="left"/>
              <w:rPr>
                <w:rFonts w:hint="eastAsia" w:ascii="宋体" w:hAnsi="宋体"/>
                <w:color w:val="000000"/>
              </w:rPr>
            </w:pPr>
            <w:r>
              <w:rPr>
                <w:rFonts w:hint="eastAsia" w:ascii="宋体" w:hAnsi="宋体"/>
                <w:color w:val="000000"/>
              </w:rPr>
              <w:t>（1）投标人的投标价Di等于评标基准价D时得</w:t>
            </w:r>
            <w:r>
              <w:rPr>
                <w:rFonts w:hint="eastAsia" w:ascii="宋体" w:hAnsi="宋体"/>
                <w:color w:val="000000"/>
                <w:lang w:val="en-US" w:eastAsia="zh-CN"/>
              </w:rPr>
              <w:t>1</w:t>
            </w:r>
            <w:r>
              <w:rPr>
                <w:rFonts w:hint="eastAsia" w:ascii="宋体" w:hAnsi="宋体"/>
                <w:color w:val="000000"/>
              </w:rPr>
              <w:t>0分，每高于D—个百分点扣0.2分，每低于D一个百分点扣0.1分，中间值按比例内插（精确到小数点后两位数，第三位四舍五入）。</w:t>
            </w:r>
          </w:p>
          <w:p w14:paraId="494059E1">
            <w:pPr>
              <w:jc w:val="left"/>
              <w:rPr>
                <w:rFonts w:hint="eastAsia" w:ascii="宋体" w:hAnsi="宋体"/>
                <w:color w:val="000000"/>
              </w:rPr>
            </w:pPr>
            <w:r>
              <w:rPr>
                <w:rFonts w:hint="eastAsia" w:ascii="宋体" w:hAnsi="宋体"/>
                <w:color w:val="000000"/>
              </w:rPr>
              <w:t>（2）用公式表示如下：</w:t>
            </w:r>
          </w:p>
          <w:p w14:paraId="5E21CEDD">
            <w:pPr>
              <w:jc w:val="left"/>
              <w:rPr>
                <w:rFonts w:hint="eastAsia" w:ascii="宋体" w:hAnsi="宋体"/>
                <w:color w:val="000000"/>
              </w:rPr>
            </w:pPr>
            <w:r>
              <w:rPr>
                <w:rFonts w:hint="eastAsia" w:ascii="宋体" w:hAnsi="宋体"/>
                <w:color w:val="000000"/>
              </w:rPr>
              <w:t>Fi=F-|Di-D|/D×100×E</w:t>
            </w:r>
          </w:p>
          <w:p w14:paraId="5FBB43E0">
            <w:pPr>
              <w:jc w:val="left"/>
              <w:rPr>
                <w:rFonts w:hint="eastAsia" w:ascii="宋体" w:hAnsi="宋体"/>
                <w:color w:val="000000"/>
              </w:rPr>
            </w:pPr>
            <w:r>
              <w:rPr>
                <w:rFonts w:hint="eastAsia" w:ascii="宋体" w:hAnsi="宋体"/>
                <w:color w:val="000000"/>
              </w:rPr>
              <w:t>式中：</w:t>
            </w:r>
          </w:p>
          <w:p w14:paraId="574BC935">
            <w:pPr>
              <w:jc w:val="left"/>
              <w:rPr>
                <w:rFonts w:hint="eastAsia" w:ascii="宋体" w:hAnsi="宋体"/>
                <w:color w:val="000000"/>
              </w:rPr>
            </w:pPr>
            <w:r>
              <w:rPr>
                <w:rFonts w:hint="eastAsia" w:ascii="宋体" w:hAnsi="宋体"/>
                <w:color w:val="000000"/>
              </w:rPr>
              <w:t>Fi—评标价得分；</w:t>
            </w:r>
          </w:p>
          <w:p w14:paraId="701064DC">
            <w:pPr>
              <w:jc w:val="left"/>
              <w:rPr>
                <w:rFonts w:hint="eastAsia" w:ascii="宋体" w:hAnsi="宋体"/>
                <w:color w:val="000000"/>
              </w:rPr>
            </w:pPr>
            <w:r>
              <w:rPr>
                <w:rFonts w:hint="eastAsia" w:ascii="宋体" w:hAnsi="宋体"/>
                <w:color w:val="000000"/>
              </w:rPr>
              <w:t>F—评标价满分</w:t>
            </w:r>
            <w:r>
              <w:rPr>
                <w:rFonts w:hint="eastAsia" w:ascii="宋体" w:hAnsi="宋体"/>
                <w:color w:val="000000"/>
                <w:lang w:val="en-US" w:eastAsia="zh-CN"/>
              </w:rPr>
              <w:t>1</w:t>
            </w:r>
            <w:r>
              <w:rPr>
                <w:rFonts w:hint="eastAsia" w:ascii="宋体" w:hAnsi="宋体"/>
                <w:color w:val="000000"/>
              </w:rPr>
              <w:t>0分；</w:t>
            </w:r>
          </w:p>
          <w:p w14:paraId="01FEDA13">
            <w:pPr>
              <w:jc w:val="left"/>
              <w:rPr>
                <w:rFonts w:hint="eastAsia" w:ascii="宋体" w:hAnsi="宋体"/>
                <w:color w:val="000000"/>
              </w:rPr>
            </w:pPr>
            <w:r>
              <w:rPr>
                <w:rFonts w:hint="eastAsia" w:ascii="宋体" w:hAnsi="宋体"/>
                <w:color w:val="000000"/>
              </w:rPr>
              <w:t>Di—投标人的投标价；</w:t>
            </w:r>
          </w:p>
          <w:p w14:paraId="34F2BA12">
            <w:pPr>
              <w:jc w:val="left"/>
              <w:rPr>
                <w:rFonts w:hint="eastAsia" w:ascii="宋体" w:hAnsi="宋体"/>
                <w:color w:val="000000"/>
              </w:rPr>
            </w:pPr>
            <w:r>
              <w:rPr>
                <w:rFonts w:hint="eastAsia" w:ascii="宋体" w:hAnsi="宋体"/>
                <w:color w:val="000000"/>
              </w:rPr>
              <w:t>D—评标基准价</w:t>
            </w:r>
            <w:r>
              <w:rPr>
                <w:rFonts w:hint="eastAsia" w:ascii="宋体" w:hAnsi="宋体"/>
                <w:color w:val="000000"/>
              </w:rPr>
              <w:tab/>
            </w:r>
          </w:p>
          <w:p w14:paraId="3AD8755F">
            <w:pPr>
              <w:rPr>
                <w:rFonts w:hint="eastAsia" w:ascii="宋体" w:hAnsi="宋体"/>
                <w:color w:val="000000"/>
              </w:rPr>
            </w:pPr>
            <w:r>
              <w:rPr>
                <w:rFonts w:hint="eastAsia" w:ascii="宋体" w:hAnsi="宋体"/>
                <w:color w:val="000000"/>
              </w:rPr>
              <w:t>若Di ＞ D，则E=0.2；若Di＜ D，则E=0.1。</w:t>
            </w:r>
          </w:p>
          <w:p w14:paraId="654EC046">
            <w:pPr>
              <w:rPr>
                <w:rFonts w:hint="eastAsia"/>
                <w:szCs w:val="21"/>
              </w:rPr>
            </w:pPr>
            <w:r>
              <w:rPr>
                <w:rFonts w:hint="eastAsia"/>
                <w:szCs w:val="21"/>
              </w:rPr>
              <w:t>注：当评审小组发现参选单位报价遇到异常低分，需要参选单位在40分钟内给予成本核算说明并加盖单位公章，如不提供按无效投标处理。</w:t>
            </w:r>
          </w:p>
        </w:tc>
      </w:tr>
      <w:tr w14:paraId="051273DF">
        <w:tblPrEx>
          <w:tblCellMar>
            <w:top w:w="0" w:type="dxa"/>
            <w:left w:w="108" w:type="dxa"/>
            <w:bottom w:w="0" w:type="dxa"/>
            <w:right w:w="108" w:type="dxa"/>
          </w:tblCellMar>
        </w:tblPrEx>
        <w:trPr>
          <w:trHeight w:val="661" w:hRule="atLeast"/>
          <w:jc w:val="center"/>
        </w:trPr>
        <w:tc>
          <w:tcPr>
            <w:tcW w:w="654" w:type="dxa"/>
            <w:vMerge w:val="continue"/>
            <w:tcBorders>
              <w:left w:val="single" w:color="000000" w:sz="4" w:space="0"/>
              <w:right w:val="single" w:color="000000" w:sz="4" w:space="0"/>
            </w:tcBorders>
            <w:noWrap/>
            <w:vAlign w:val="center"/>
          </w:tcPr>
          <w:p w14:paraId="3D656565">
            <w:pPr>
              <w:widowControl/>
              <w:spacing w:line="300" w:lineRule="auto"/>
              <w:jc w:val="center"/>
              <w:rPr>
                <w:rFonts w:hint="eastAsia"/>
                <w:b/>
                <w:bCs/>
                <w:kern w:val="0"/>
                <w:szCs w:val="21"/>
              </w:rPr>
            </w:pPr>
          </w:p>
        </w:tc>
        <w:tc>
          <w:tcPr>
            <w:tcW w:w="1170" w:type="dxa"/>
            <w:vMerge w:val="continue"/>
            <w:tcBorders>
              <w:left w:val="nil"/>
              <w:right w:val="single" w:color="000000" w:sz="4" w:space="0"/>
            </w:tcBorders>
            <w:noWrap/>
            <w:vAlign w:val="center"/>
          </w:tcPr>
          <w:p w14:paraId="61E63381">
            <w:pPr>
              <w:autoSpaceDE w:val="0"/>
              <w:autoSpaceDN w:val="0"/>
              <w:adjustRightInd w:val="0"/>
              <w:spacing w:line="320" w:lineRule="exact"/>
              <w:jc w:val="center"/>
              <w:rPr>
                <w:rFonts w:hint="eastAsia" w:ascii="宋体" w:hAnsi="宋体" w:cs="宋体"/>
                <w:snapToGrid w:val="0"/>
                <w:kern w:val="0"/>
                <w:szCs w:val="21"/>
              </w:rPr>
            </w:pPr>
          </w:p>
        </w:tc>
        <w:tc>
          <w:tcPr>
            <w:tcW w:w="7155" w:type="dxa"/>
            <w:gridSpan w:val="2"/>
            <w:tcBorders>
              <w:top w:val="single" w:color="000000" w:sz="4" w:space="0"/>
              <w:left w:val="nil"/>
              <w:bottom w:val="single" w:color="000000" w:sz="4" w:space="0"/>
              <w:right w:val="single" w:color="000000" w:sz="4" w:space="0"/>
            </w:tcBorders>
            <w:noWrap/>
            <w:vAlign w:val="center"/>
          </w:tcPr>
          <w:p w14:paraId="16827622">
            <w:pPr>
              <w:rPr>
                <w:rFonts w:hint="eastAsia"/>
                <w:szCs w:val="21"/>
              </w:rPr>
            </w:pPr>
            <w:r>
              <w:rPr>
                <w:rFonts w:hint="eastAsia" w:ascii="宋体" w:hAnsi="宋体"/>
                <w:color w:val="000000"/>
              </w:rPr>
              <w:t xml:space="preserve">评标基准价计算方法：一次平均：所有投标人的有效标价算术平均值即为基准价（如果参与评标价平均值计算的有效投标人超过 </w:t>
            </w:r>
            <w:r>
              <w:rPr>
                <w:rFonts w:hint="eastAsia" w:ascii="宋体" w:hAnsi="宋体"/>
                <w:color w:val="000000"/>
                <w:lang w:val="en-US" w:eastAsia="zh-CN"/>
              </w:rPr>
              <w:t>5</w:t>
            </w:r>
            <w:r>
              <w:rPr>
                <w:rFonts w:hint="eastAsia" w:ascii="宋体" w:hAnsi="宋体"/>
                <w:color w:val="000000"/>
              </w:rPr>
              <w:t xml:space="preserve"> 家(不含)时，去掉 1 个最高值和 1 个最低值后取平均），四舍五入后保留小数点后两位有效数字。</w:t>
            </w:r>
          </w:p>
        </w:tc>
      </w:tr>
      <w:tr w14:paraId="29103E68">
        <w:tblPrEx>
          <w:tblCellMar>
            <w:top w:w="0" w:type="dxa"/>
            <w:left w:w="108" w:type="dxa"/>
            <w:bottom w:w="0" w:type="dxa"/>
            <w:right w:w="108" w:type="dxa"/>
          </w:tblCellMar>
        </w:tblPrEx>
        <w:trPr>
          <w:trHeight w:val="1429" w:hRule="atLeast"/>
          <w:jc w:val="center"/>
        </w:trPr>
        <w:tc>
          <w:tcPr>
            <w:tcW w:w="654" w:type="dxa"/>
            <w:vMerge w:val="continue"/>
            <w:tcBorders>
              <w:left w:val="single" w:color="000000" w:sz="4" w:space="0"/>
              <w:right w:val="single" w:color="000000" w:sz="4" w:space="0"/>
            </w:tcBorders>
            <w:noWrap/>
            <w:vAlign w:val="center"/>
          </w:tcPr>
          <w:p w14:paraId="0E6882F8">
            <w:pPr>
              <w:widowControl/>
              <w:spacing w:line="300" w:lineRule="auto"/>
              <w:jc w:val="center"/>
              <w:rPr>
                <w:rFonts w:hint="eastAsia"/>
                <w:b/>
                <w:bCs/>
                <w:kern w:val="0"/>
                <w:szCs w:val="21"/>
              </w:rPr>
            </w:pPr>
          </w:p>
        </w:tc>
        <w:tc>
          <w:tcPr>
            <w:tcW w:w="1170" w:type="dxa"/>
            <w:vMerge w:val="continue"/>
            <w:tcBorders>
              <w:left w:val="nil"/>
              <w:right w:val="single" w:color="000000" w:sz="4" w:space="0"/>
            </w:tcBorders>
            <w:noWrap/>
            <w:vAlign w:val="center"/>
          </w:tcPr>
          <w:p w14:paraId="4B6026DD">
            <w:pPr>
              <w:autoSpaceDE w:val="0"/>
              <w:autoSpaceDN w:val="0"/>
              <w:adjustRightInd w:val="0"/>
              <w:spacing w:line="320" w:lineRule="exact"/>
              <w:jc w:val="center"/>
              <w:rPr>
                <w:rFonts w:hint="eastAsia" w:ascii="宋体" w:hAnsi="宋体" w:cs="宋体"/>
                <w:snapToGrid w:val="0"/>
                <w:kern w:val="0"/>
                <w:szCs w:val="21"/>
              </w:rPr>
            </w:pPr>
          </w:p>
        </w:tc>
        <w:tc>
          <w:tcPr>
            <w:tcW w:w="7155" w:type="dxa"/>
            <w:gridSpan w:val="2"/>
            <w:tcBorders>
              <w:top w:val="single" w:color="000000" w:sz="4" w:space="0"/>
              <w:left w:val="nil"/>
              <w:bottom w:val="single" w:color="000000" w:sz="4" w:space="0"/>
              <w:right w:val="single" w:color="000000" w:sz="4" w:space="0"/>
            </w:tcBorders>
            <w:noWrap/>
            <w:vAlign w:val="center"/>
          </w:tcPr>
          <w:p w14:paraId="226F7F84">
            <w:pPr>
              <w:spacing w:line="400" w:lineRule="exact"/>
              <w:rPr>
                <w:rFonts w:hint="eastAsia" w:ascii="宋体" w:hAnsi="宋体" w:eastAsia="宋体" w:cs="Times New Roman"/>
                <w:kern w:val="2"/>
                <w:sz w:val="21"/>
                <w:szCs w:val="24"/>
                <w:lang w:val="en-US" w:eastAsia="zh-CN" w:bidi="ar-SA"/>
              </w:rPr>
            </w:pPr>
            <w:r>
              <w:rPr>
                <w:rFonts w:hint="eastAsia" w:ascii="宋体" w:hAnsi="宋体"/>
                <w:color w:val="000000"/>
              </w:rPr>
              <w:t>投标报价的偏差率计算公式：偏差率=100% ×（投标人报价－评标基准价）/评标基准价。</w:t>
            </w:r>
          </w:p>
        </w:tc>
      </w:tr>
      <w:tr w14:paraId="65EFCF34">
        <w:tblPrEx>
          <w:tblCellMar>
            <w:top w:w="0" w:type="dxa"/>
            <w:left w:w="108" w:type="dxa"/>
            <w:bottom w:w="0" w:type="dxa"/>
            <w:right w:w="108" w:type="dxa"/>
          </w:tblCellMar>
        </w:tblPrEx>
        <w:trPr>
          <w:trHeight w:val="551" w:hRule="atLeast"/>
          <w:jc w:val="center"/>
        </w:trPr>
        <w:tc>
          <w:tcPr>
            <w:tcW w:w="8979" w:type="dxa"/>
            <w:gridSpan w:val="4"/>
            <w:tcBorders>
              <w:top w:val="single" w:color="000000" w:sz="4" w:space="0"/>
              <w:left w:val="single" w:color="000000" w:sz="4" w:space="0"/>
              <w:bottom w:val="single" w:color="000000" w:sz="4" w:space="0"/>
              <w:right w:val="single" w:color="000000" w:sz="4" w:space="0"/>
            </w:tcBorders>
            <w:noWrap/>
            <w:vAlign w:val="center"/>
          </w:tcPr>
          <w:p w14:paraId="7BD2ED72">
            <w:pPr>
              <w:widowControl/>
              <w:spacing w:line="300" w:lineRule="auto"/>
              <w:jc w:val="center"/>
              <w:rPr>
                <w:b/>
                <w:kern w:val="0"/>
                <w:szCs w:val="21"/>
              </w:rPr>
            </w:pPr>
            <w:r>
              <w:rPr>
                <w:rFonts w:hint="eastAsia"/>
                <w:b/>
                <w:kern w:val="0"/>
                <w:szCs w:val="21"/>
              </w:rPr>
              <w:t>商务部分（</w:t>
            </w:r>
            <w:r>
              <w:rPr>
                <w:rFonts w:hint="eastAsia"/>
                <w:b/>
                <w:kern w:val="0"/>
                <w:szCs w:val="21"/>
                <w:lang w:val="en-US" w:eastAsia="zh-CN"/>
              </w:rPr>
              <w:t>5</w:t>
            </w:r>
            <w:r>
              <w:rPr>
                <w:rFonts w:hint="eastAsia"/>
                <w:b/>
                <w:kern w:val="0"/>
                <w:szCs w:val="21"/>
              </w:rPr>
              <w:t>0分）</w:t>
            </w:r>
          </w:p>
        </w:tc>
      </w:tr>
      <w:tr w14:paraId="3C72AFB2">
        <w:tblPrEx>
          <w:tblCellMar>
            <w:top w:w="0" w:type="dxa"/>
            <w:left w:w="108" w:type="dxa"/>
            <w:bottom w:w="0" w:type="dxa"/>
            <w:right w:w="108" w:type="dxa"/>
          </w:tblCellMar>
        </w:tblPrEx>
        <w:trPr>
          <w:trHeight w:val="90"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14:paraId="2892F5FB">
            <w:pPr>
              <w:widowControl/>
              <w:spacing w:line="300" w:lineRule="auto"/>
              <w:jc w:val="center"/>
              <w:rPr>
                <w:kern w:val="0"/>
                <w:szCs w:val="21"/>
              </w:rPr>
            </w:pPr>
            <w:r>
              <w:rPr>
                <w:rFonts w:hint="eastAsia"/>
                <w:kern w:val="0"/>
                <w:szCs w:val="21"/>
              </w:rPr>
              <w:t>2</w:t>
            </w:r>
          </w:p>
        </w:tc>
        <w:tc>
          <w:tcPr>
            <w:tcW w:w="1170" w:type="dxa"/>
            <w:tcBorders>
              <w:top w:val="single" w:color="000000" w:sz="4" w:space="0"/>
              <w:left w:val="nil"/>
              <w:bottom w:val="single" w:color="000000" w:sz="4" w:space="0"/>
              <w:right w:val="single" w:color="000000" w:sz="4" w:space="0"/>
            </w:tcBorders>
            <w:noWrap/>
            <w:vAlign w:val="center"/>
          </w:tcPr>
          <w:p w14:paraId="0791680B">
            <w:pPr>
              <w:widowControl/>
              <w:spacing w:line="300" w:lineRule="auto"/>
              <w:jc w:val="center"/>
              <w:rPr>
                <w:kern w:val="0"/>
                <w:szCs w:val="21"/>
              </w:rPr>
            </w:pPr>
            <w:r>
              <w:rPr>
                <w:rFonts w:hint="eastAsia"/>
                <w:kern w:val="0"/>
                <w:szCs w:val="21"/>
              </w:rPr>
              <w:t>资源配置情况（</w:t>
            </w:r>
            <w:r>
              <w:rPr>
                <w:rFonts w:hint="eastAsia"/>
                <w:kern w:val="0"/>
                <w:szCs w:val="21"/>
                <w:lang w:val="en-US" w:eastAsia="zh-CN"/>
              </w:rPr>
              <w:t>5</w:t>
            </w:r>
            <w:r>
              <w:rPr>
                <w:rFonts w:hint="eastAsia"/>
                <w:kern w:val="0"/>
                <w:szCs w:val="21"/>
              </w:rPr>
              <w:t>分）</w:t>
            </w:r>
          </w:p>
        </w:tc>
        <w:tc>
          <w:tcPr>
            <w:tcW w:w="6441" w:type="dxa"/>
            <w:tcBorders>
              <w:top w:val="single" w:color="000000" w:sz="4" w:space="0"/>
              <w:left w:val="nil"/>
              <w:bottom w:val="single" w:color="000000" w:sz="4" w:space="0"/>
              <w:right w:val="single" w:color="000000" w:sz="4" w:space="0"/>
            </w:tcBorders>
            <w:noWrap/>
            <w:vAlign w:val="center"/>
          </w:tcPr>
          <w:p w14:paraId="2B853D52">
            <w:pPr>
              <w:widowControl/>
              <w:adjustRightInd w:val="0"/>
              <w:snapToGrid w:val="0"/>
              <w:spacing w:line="300" w:lineRule="auto"/>
              <w:rPr>
                <w:bCs/>
                <w:kern w:val="0"/>
                <w:szCs w:val="21"/>
              </w:rPr>
            </w:pPr>
            <w:r>
              <w:rPr>
                <w:rFonts w:hint="eastAsia"/>
                <w:bCs/>
                <w:kern w:val="0"/>
                <w:szCs w:val="21"/>
              </w:rPr>
              <w:t>1、在海南省内有固定的办公地点，本地设有开评标室，得</w:t>
            </w:r>
            <w:r>
              <w:rPr>
                <w:rFonts w:hint="eastAsia"/>
                <w:bCs/>
                <w:kern w:val="0"/>
                <w:szCs w:val="21"/>
                <w:lang w:val="en-US" w:eastAsia="zh-CN"/>
              </w:rPr>
              <w:t>5</w:t>
            </w:r>
            <w:r>
              <w:rPr>
                <w:rFonts w:hint="eastAsia"/>
                <w:bCs/>
                <w:kern w:val="0"/>
                <w:szCs w:val="21"/>
              </w:rPr>
              <w:t>分；</w:t>
            </w:r>
          </w:p>
          <w:p w14:paraId="7D838AAC">
            <w:pPr>
              <w:widowControl/>
              <w:adjustRightInd w:val="0"/>
              <w:snapToGrid w:val="0"/>
              <w:spacing w:line="300" w:lineRule="auto"/>
              <w:rPr>
                <w:bCs/>
                <w:kern w:val="0"/>
                <w:szCs w:val="21"/>
              </w:rPr>
            </w:pPr>
            <w:r>
              <w:rPr>
                <w:rFonts w:hint="eastAsia"/>
                <w:bCs/>
                <w:kern w:val="0"/>
                <w:szCs w:val="21"/>
              </w:rPr>
              <w:t>（须提供房屋产权证书或租赁合同复印件并加盖公章，房屋产权或租赁合同应能明确体现地址和面积，否则不予认可；实际办公场所与营业执照及房产证书或租赁合同所示的地址一致，提供办公场所、开标室、评标室、档案室、监控室办公场所照片并加盖公章及营业执照复印件并加盖公章，否则不予认可。采购人有权进行现场核查以确定真实性，参选单位存在弄虚作假行为的，则取消参选资格，并报有关部门进行严肃处理等。）</w:t>
            </w:r>
          </w:p>
        </w:tc>
        <w:tc>
          <w:tcPr>
            <w:tcW w:w="714" w:type="dxa"/>
            <w:tcBorders>
              <w:top w:val="single" w:color="000000" w:sz="4" w:space="0"/>
              <w:left w:val="nil"/>
              <w:bottom w:val="single" w:color="000000" w:sz="4" w:space="0"/>
              <w:right w:val="single" w:color="000000" w:sz="4" w:space="0"/>
            </w:tcBorders>
            <w:noWrap/>
            <w:vAlign w:val="center"/>
          </w:tcPr>
          <w:p w14:paraId="3E322CCA">
            <w:pPr>
              <w:widowControl/>
              <w:spacing w:line="300" w:lineRule="auto"/>
              <w:jc w:val="center"/>
              <w:rPr>
                <w:rFonts w:hint="eastAsia" w:eastAsia="宋体"/>
                <w:kern w:val="0"/>
                <w:szCs w:val="21"/>
                <w:lang w:eastAsia="zh-CN"/>
              </w:rPr>
            </w:pPr>
            <w:r>
              <w:rPr>
                <w:rFonts w:hint="eastAsia"/>
                <w:kern w:val="0"/>
                <w:szCs w:val="21"/>
                <w:lang w:val="en-US" w:eastAsia="zh-CN"/>
              </w:rPr>
              <w:t>5</w:t>
            </w:r>
          </w:p>
        </w:tc>
      </w:tr>
      <w:tr w14:paraId="64499867">
        <w:tblPrEx>
          <w:tblCellMar>
            <w:top w:w="0" w:type="dxa"/>
            <w:left w:w="108" w:type="dxa"/>
            <w:bottom w:w="0" w:type="dxa"/>
            <w:right w:w="108" w:type="dxa"/>
          </w:tblCellMar>
        </w:tblPrEx>
        <w:trPr>
          <w:trHeight w:val="1190" w:hRule="atLeast"/>
          <w:jc w:val="center"/>
        </w:trPr>
        <w:tc>
          <w:tcPr>
            <w:tcW w:w="654" w:type="dxa"/>
            <w:tcBorders>
              <w:top w:val="single" w:color="000000" w:sz="4" w:space="0"/>
              <w:left w:val="single" w:color="000000" w:sz="4" w:space="0"/>
              <w:bottom w:val="single" w:color="auto" w:sz="4" w:space="0"/>
              <w:right w:val="single" w:color="000000" w:sz="4" w:space="0"/>
            </w:tcBorders>
            <w:noWrap/>
            <w:vAlign w:val="center"/>
          </w:tcPr>
          <w:p w14:paraId="7180747B">
            <w:pPr>
              <w:widowControl/>
              <w:spacing w:line="300" w:lineRule="auto"/>
              <w:jc w:val="center"/>
              <w:rPr>
                <w:kern w:val="0"/>
                <w:szCs w:val="21"/>
              </w:rPr>
            </w:pPr>
            <w:r>
              <w:rPr>
                <w:rFonts w:hint="eastAsia"/>
                <w:kern w:val="0"/>
                <w:szCs w:val="21"/>
              </w:rPr>
              <w:t>3</w:t>
            </w:r>
          </w:p>
        </w:tc>
        <w:tc>
          <w:tcPr>
            <w:tcW w:w="1170" w:type="dxa"/>
            <w:tcBorders>
              <w:top w:val="single" w:color="000000" w:sz="4" w:space="0"/>
              <w:left w:val="nil"/>
              <w:bottom w:val="single" w:color="auto" w:sz="4" w:space="0"/>
              <w:right w:val="single" w:color="000000" w:sz="4" w:space="0"/>
            </w:tcBorders>
            <w:noWrap/>
            <w:vAlign w:val="center"/>
          </w:tcPr>
          <w:p w14:paraId="4E2DDC55">
            <w:pPr>
              <w:widowControl/>
              <w:spacing w:line="300" w:lineRule="auto"/>
              <w:jc w:val="center"/>
              <w:rPr>
                <w:kern w:val="0"/>
                <w:szCs w:val="21"/>
              </w:rPr>
            </w:pPr>
            <w:r>
              <w:rPr>
                <w:rFonts w:hint="eastAsia"/>
                <w:kern w:val="0"/>
                <w:szCs w:val="21"/>
              </w:rPr>
              <w:t>招标代理业绩情况（</w:t>
            </w:r>
            <w:r>
              <w:rPr>
                <w:rFonts w:hint="eastAsia"/>
                <w:kern w:val="0"/>
                <w:szCs w:val="21"/>
                <w:lang w:val="en-US" w:eastAsia="zh-CN"/>
              </w:rPr>
              <w:t>5</w:t>
            </w:r>
            <w:r>
              <w:rPr>
                <w:rFonts w:hint="eastAsia"/>
                <w:kern w:val="0"/>
                <w:szCs w:val="21"/>
              </w:rPr>
              <w:t>分）</w:t>
            </w:r>
          </w:p>
        </w:tc>
        <w:tc>
          <w:tcPr>
            <w:tcW w:w="6441" w:type="dxa"/>
            <w:tcBorders>
              <w:top w:val="single" w:color="000000" w:sz="4" w:space="0"/>
              <w:left w:val="nil"/>
              <w:bottom w:val="single" w:color="auto" w:sz="4" w:space="0"/>
              <w:right w:val="single" w:color="000000" w:sz="4" w:space="0"/>
            </w:tcBorders>
            <w:noWrap/>
            <w:vAlign w:val="center"/>
          </w:tcPr>
          <w:p w14:paraId="0EAD08F1">
            <w:pPr>
              <w:widowControl/>
              <w:spacing w:line="300" w:lineRule="auto"/>
              <w:rPr>
                <w:kern w:val="0"/>
                <w:szCs w:val="21"/>
              </w:rPr>
            </w:pPr>
            <w:r>
              <w:rPr>
                <w:rFonts w:hint="eastAsia"/>
                <w:kern w:val="0"/>
                <w:szCs w:val="21"/>
              </w:rPr>
              <w:t>1.</w:t>
            </w:r>
            <w:r>
              <w:rPr>
                <w:rFonts w:hint="eastAsia"/>
                <w:kern w:val="0"/>
                <w:szCs w:val="21"/>
                <w:lang w:val="en-US" w:eastAsia="zh-CN"/>
              </w:rPr>
              <w:t>2022</w:t>
            </w:r>
            <w:r>
              <w:rPr>
                <w:rFonts w:hint="eastAsia"/>
                <w:kern w:val="0"/>
                <w:szCs w:val="21"/>
              </w:rPr>
              <w:t>年1月1日以来，独立完成的</w:t>
            </w:r>
            <w:r>
              <w:rPr>
                <w:rFonts w:hint="eastAsia"/>
                <w:kern w:val="0"/>
                <w:szCs w:val="21"/>
                <w:lang w:val="en-US" w:eastAsia="zh-CN"/>
              </w:rPr>
              <w:t>类似钢结构项目业绩的</w:t>
            </w:r>
            <w:r>
              <w:rPr>
                <w:rFonts w:hint="eastAsia"/>
                <w:kern w:val="0"/>
                <w:szCs w:val="21"/>
              </w:rPr>
              <w:t>每项得</w:t>
            </w:r>
            <w:r>
              <w:rPr>
                <w:rFonts w:hint="eastAsia"/>
                <w:kern w:val="0"/>
                <w:szCs w:val="21"/>
                <w:lang w:val="en-US" w:eastAsia="zh-CN"/>
              </w:rPr>
              <w:t>5</w:t>
            </w:r>
            <w:r>
              <w:rPr>
                <w:rFonts w:hint="eastAsia"/>
                <w:kern w:val="0"/>
                <w:szCs w:val="21"/>
              </w:rPr>
              <w:t>分（本项最多</w:t>
            </w:r>
            <w:r>
              <w:rPr>
                <w:rFonts w:hint="eastAsia"/>
                <w:kern w:val="0"/>
                <w:szCs w:val="21"/>
                <w:lang w:val="en-US" w:eastAsia="zh-CN"/>
              </w:rPr>
              <w:t>5</w:t>
            </w:r>
            <w:r>
              <w:rPr>
                <w:rFonts w:hint="eastAsia"/>
                <w:kern w:val="0"/>
                <w:szCs w:val="21"/>
              </w:rPr>
              <w:t>分）；</w:t>
            </w:r>
          </w:p>
          <w:p w14:paraId="48BF2515">
            <w:pPr>
              <w:widowControl/>
              <w:spacing w:line="300" w:lineRule="auto"/>
              <w:rPr>
                <w:kern w:val="0"/>
                <w:szCs w:val="21"/>
              </w:rPr>
            </w:pPr>
            <w:r>
              <w:rPr>
                <w:rFonts w:hint="eastAsia"/>
                <w:kern w:val="0"/>
                <w:szCs w:val="21"/>
              </w:rPr>
              <w:t>（</w:t>
            </w:r>
            <w:r>
              <w:rPr>
                <w:rFonts w:hint="eastAsia"/>
                <w:kern w:val="0"/>
                <w:szCs w:val="21"/>
                <w:lang w:val="en-US" w:eastAsia="zh-CN"/>
              </w:rPr>
              <w:t>证明材料：</w:t>
            </w:r>
            <w:r>
              <w:rPr>
                <w:rFonts w:hint="eastAsia"/>
                <w:kern w:val="0"/>
                <w:szCs w:val="21"/>
              </w:rPr>
              <w:t>提供采购代理合同（必须有委托人盖章的复印件），不满足以上要求的项目不得分。）</w:t>
            </w:r>
          </w:p>
        </w:tc>
        <w:tc>
          <w:tcPr>
            <w:tcW w:w="714" w:type="dxa"/>
            <w:tcBorders>
              <w:top w:val="single" w:color="000000" w:sz="4" w:space="0"/>
              <w:left w:val="nil"/>
              <w:bottom w:val="single" w:color="000000" w:sz="4" w:space="0"/>
              <w:right w:val="single" w:color="000000" w:sz="4" w:space="0"/>
            </w:tcBorders>
            <w:noWrap/>
            <w:vAlign w:val="center"/>
          </w:tcPr>
          <w:p w14:paraId="62345E54">
            <w:pPr>
              <w:widowControl/>
              <w:spacing w:line="300" w:lineRule="auto"/>
              <w:jc w:val="center"/>
              <w:rPr>
                <w:rFonts w:hint="default" w:eastAsia="宋体" w:cs="宋体"/>
                <w:szCs w:val="21"/>
                <w:lang w:val="en-US" w:eastAsia="zh-CN"/>
              </w:rPr>
            </w:pPr>
            <w:r>
              <w:rPr>
                <w:rFonts w:hint="eastAsia" w:cs="宋体"/>
                <w:szCs w:val="21"/>
                <w:lang w:val="en-US" w:eastAsia="zh-CN"/>
              </w:rPr>
              <w:t>5</w:t>
            </w:r>
          </w:p>
        </w:tc>
      </w:tr>
      <w:tr w14:paraId="32D06436">
        <w:tblPrEx>
          <w:tblCellMar>
            <w:top w:w="0" w:type="dxa"/>
            <w:left w:w="108" w:type="dxa"/>
            <w:bottom w:w="0" w:type="dxa"/>
            <w:right w:w="108" w:type="dxa"/>
          </w:tblCellMar>
        </w:tblPrEx>
        <w:trPr>
          <w:trHeight w:val="1190" w:hRule="atLeast"/>
          <w:jc w:val="center"/>
        </w:trPr>
        <w:tc>
          <w:tcPr>
            <w:tcW w:w="654" w:type="dxa"/>
            <w:vMerge w:val="restart"/>
            <w:tcBorders>
              <w:top w:val="single" w:color="auto" w:sz="4" w:space="0"/>
              <w:left w:val="single" w:color="auto" w:sz="4" w:space="0"/>
              <w:bottom w:val="single" w:color="auto" w:sz="4" w:space="0"/>
              <w:right w:val="single" w:color="auto" w:sz="4" w:space="0"/>
            </w:tcBorders>
            <w:noWrap/>
            <w:vAlign w:val="center"/>
          </w:tcPr>
          <w:p w14:paraId="1174FD5A">
            <w:pPr>
              <w:widowControl/>
              <w:spacing w:line="300" w:lineRule="auto"/>
              <w:jc w:val="center"/>
              <w:rPr>
                <w:kern w:val="0"/>
                <w:szCs w:val="21"/>
              </w:rPr>
            </w:pPr>
            <w:r>
              <w:rPr>
                <w:rFonts w:hint="eastAsia"/>
                <w:kern w:val="0"/>
                <w:szCs w:val="21"/>
              </w:rPr>
              <w:t>4</w:t>
            </w:r>
          </w:p>
        </w:tc>
        <w:tc>
          <w:tcPr>
            <w:tcW w:w="1170" w:type="dxa"/>
            <w:vMerge w:val="restart"/>
            <w:tcBorders>
              <w:top w:val="single" w:color="auto" w:sz="4" w:space="0"/>
              <w:left w:val="single" w:color="auto" w:sz="4" w:space="0"/>
              <w:bottom w:val="single" w:color="auto" w:sz="4" w:space="0"/>
              <w:right w:val="single" w:color="auto" w:sz="4" w:space="0"/>
            </w:tcBorders>
            <w:noWrap/>
            <w:vAlign w:val="center"/>
          </w:tcPr>
          <w:p w14:paraId="3B6E3F19">
            <w:pPr>
              <w:widowControl/>
              <w:spacing w:line="300" w:lineRule="auto"/>
              <w:jc w:val="center"/>
              <w:rPr>
                <w:kern w:val="0"/>
                <w:szCs w:val="21"/>
              </w:rPr>
            </w:pPr>
            <w:r>
              <w:rPr>
                <w:rFonts w:hint="eastAsia"/>
                <w:kern w:val="0"/>
                <w:szCs w:val="21"/>
              </w:rPr>
              <w:t>企业人员情况</w:t>
            </w:r>
          </w:p>
          <w:p w14:paraId="6EC8984F">
            <w:pPr>
              <w:widowControl/>
              <w:spacing w:line="300" w:lineRule="auto"/>
              <w:jc w:val="center"/>
              <w:rPr>
                <w:kern w:val="0"/>
                <w:szCs w:val="21"/>
              </w:rPr>
            </w:pPr>
            <w:r>
              <w:rPr>
                <w:rFonts w:hint="eastAsia"/>
                <w:kern w:val="0"/>
                <w:szCs w:val="21"/>
              </w:rPr>
              <w:t>（</w:t>
            </w:r>
            <w:r>
              <w:rPr>
                <w:rFonts w:hint="eastAsia"/>
                <w:kern w:val="0"/>
                <w:szCs w:val="21"/>
                <w:lang w:val="en-US" w:eastAsia="zh-CN"/>
              </w:rPr>
              <w:t>30</w:t>
            </w:r>
            <w:r>
              <w:rPr>
                <w:rFonts w:hint="eastAsia"/>
                <w:kern w:val="0"/>
                <w:szCs w:val="21"/>
              </w:rPr>
              <w:t>分）</w:t>
            </w:r>
          </w:p>
          <w:p w14:paraId="7584CC7E">
            <w:pPr>
              <w:widowControl/>
              <w:spacing w:line="300" w:lineRule="auto"/>
              <w:jc w:val="center"/>
              <w:rPr>
                <w:kern w:val="0"/>
                <w:szCs w:val="21"/>
              </w:rPr>
            </w:pPr>
          </w:p>
        </w:tc>
        <w:tc>
          <w:tcPr>
            <w:tcW w:w="6441" w:type="dxa"/>
            <w:tcBorders>
              <w:top w:val="single" w:color="auto" w:sz="4" w:space="0"/>
              <w:left w:val="single" w:color="auto" w:sz="4" w:space="0"/>
              <w:bottom w:val="single" w:color="auto" w:sz="4" w:space="0"/>
              <w:right w:val="single" w:color="auto" w:sz="4" w:space="0"/>
            </w:tcBorders>
            <w:noWrap/>
            <w:vAlign w:val="center"/>
          </w:tcPr>
          <w:p w14:paraId="1BDA4FDD">
            <w:pPr>
              <w:widowControl/>
              <w:spacing w:line="300" w:lineRule="auto"/>
              <w:rPr>
                <w:kern w:val="0"/>
                <w:szCs w:val="21"/>
              </w:rPr>
            </w:pPr>
            <w:r>
              <w:rPr>
                <w:rFonts w:hint="eastAsia"/>
                <w:kern w:val="0"/>
                <w:szCs w:val="21"/>
              </w:rPr>
              <w:t>公司具有政府采购从业合格证人员5人得</w:t>
            </w:r>
            <w:r>
              <w:rPr>
                <w:rFonts w:hint="eastAsia"/>
                <w:kern w:val="0"/>
                <w:szCs w:val="21"/>
                <w:lang w:val="en-US" w:eastAsia="zh-CN"/>
              </w:rPr>
              <w:t>6</w:t>
            </w:r>
            <w:r>
              <w:rPr>
                <w:rFonts w:hint="eastAsia"/>
                <w:kern w:val="0"/>
                <w:szCs w:val="21"/>
              </w:rPr>
              <w:t>分，6人（含）及以上得</w:t>
            </w:r>
            <w:r>
              <w:rPr>
                <w:rFonts w:hint="eastAsia"/>
                <w:kern w:val="0"/>
                <w:szCs w:val="21"/>
                <w:lang w:val="en-US" w:eastAsia="zh-CN"/>
              </w:rPr>
              <w:t>10</w:t>
            </w:r>
            <w:r>
              <w:rPr>
                <w:rFonts w:hint="eastAsia"/>
                <w:kern w:val="0"/>
                <w:szCs w:val="21"/>
              </w:rPr>
              <w:t>分；</w:t>
            </w:r>
          </w:p>
          <w:p w14:paraId="78339A6C">
            <w:pPr>
              <w:widowControl/>
              <w:spacing w:line="300" w:lineRule="auto"/>
              <w:rPr>
                <w:kern w:val="0"/>
                <w:szCs w:val="21"/>
              </w:rPr>
            </w:pPr>
            <w:r>
              <w:rPr>
                <w:rFonts w:hint="eastAsia"/>
                <w:kern w:val="0"/>
                <w:szCs w:val="21"/>
              </w:rPr>
              <w:t>（注：提供合格证书</w:t>
            </w:r>
            <w:r>
              <w:rPr>
                <w:rFonts w:hint="eastAsia"/>
                <w:kern w:val="0"/>
                <w:szCs w:val="21"/>
                <w:lang w:eastAsia="zh-CN"/>
              </w:rPr>
              <w:t>（</w:t>
            </w:r>
            <w:r>
              <w:rPr>
                <w:rFonts w:hint="eastAsia"/>
                <w:kern w:val="0"/>
                <w:szCs w:val="21"/>
                <w:lang w:val="en-US" w:eastAsia="zh-CN"/>
              </w:rPr>
              <w:t>有效期内</w:t>
            </w:r>
            <w:r>
              <w:rPr>
                <w:rFonts w:hint="eastAsia"/>
                <w:kern w:val="0"/>
                <w:szCs w:val="21"/>
                <w:lang w:eastAsia="zh-CN"/>
              </w:rPr>
              <w:t>）</w:t>
            </w:r>
            <w:r>
              <w:rPr>
                <w:rFonts w:hint="eastAsia"/>
                <w:kern w:val="0"/>
                <w:szCs w:val="21"/>
              </w:rPr>
              <w:t>复印件、</w:t>
            </w:r>
            <w:r>
              <w:rPr>
                <w:rFonts w:hint="eastAsia"/>
                <w:kern w:val="0"/>
                <w:szCs w:val="21"/>
                <w:lang w:val="en-US" w:eastAsia="zh-CN"/>
              </w:rPr>
              <w:t>2025年1月至今任意</w:t>
            </w:r>
            <w:r>
              <w:rPr>
                <w:rFonts w:hint="eastAsia"/>
                <w:kern w:val="0"/>
                <w:szCs w:val="21"/>
              </w:rPr>
              <w:t>三</w:t>
            </w:r>
            <w:r>
              <w:rPr>
                <w:rFonts w:hint="eastAsia"/>
                <w:kern w:val="0"/>
                <w:szCs w:val="21"/>
                <w:lang w:val="en-US" w:eastAsia="zh-CN"/>
              </w:rPr>
              <w:t>个</w:t>
            </w:r>
            <w:r>
              <w:rPr>
                <w:rFonts w:hint="eastAsia"/>
                <w:kern w:val="0"/>
                <w:szCs w:val="21"/>
              </w:rPr>
              <w:t>月社保等相关证明并加盖公章。）</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5516B726">
            <w:pPr>
              <w:widowControl/>
              <w:spacing w:line="300" w:lineRule="auto"/>
              <w:jc w:val="center"/>
              <w:rPr>
                <w:rFonts w:hint="default" w:eastAsia="宋体" w:cs="宋体"/>
                <w:szCs w:val="21"/>
                <w:lang w:val="en-US" w:eastAsia="zh-CN"/>
              </w:rPr>
            </w:pPr>
            <w:r>
              <w:rPr>
                <w:rFonts w:hint="eastAsia" w:cs="宋体"/>
                <w:szCs w:val="21"/>
                <w:lang w:val="en-US" w:eastAsia="zh-CN"/>
              </w:rPr>
              <w:t>10</w:t>
            </w:r>
          </w:p>
        </w:tc>
      </w:tr>
      <w:tr w14:paraId="4F7115F0">
        <w:tblPrEx>
          <w:tblCellMar>
            <w:top w:w="0" w:type="dxa"/>
            <w:left w:w="108" w:type="dxa"/>
            <w:bottom w:w="0" w:type="dxa"/>
            <w:right w:w="108" w:type="dxa"/>
          </w:tblCellMar>
        </w:tblPrEx>
        <w:trPr>
          <w:trHeight w:val="557" w:hRule="atLeast"/>
          <w:jc w:val="center"/>
        </w:trPr>
        <w:tc>
          <w:tcPr>
            <w:tcW w:w="654" w:type="dxa"/>
            <w:vMerge w:val="continue"/>
            <w:tcBorders>
              <w:top w:val="single" w:color="auto" w:sz="4" w:space="0"/>
              <w:left w:val="single" w:color="auto" w:sz="4" w:space="0"/>
              <w:bottom w:val="single" w:color="auto" w:sz="4" w:space="0"/>
              <w:right w:val="single" w:color="auto" w:sz="4" w:space="0"/>
            </w:tcBorders>
            <w:noWrap/>
            <w:vAlign w:val="center"/>
          </w:tcPr>
          <w:p w14:paraId="245B3897">
            <w:pPr>
              <w:widowControl/>
              <w:spacing w:line="300" w:lineRule="auto"/>
              <w:jc w:val="center"/>
              <w:rPr>
                <w:kern w:val="0"/>
                <w:szCs w:val="21"/>
              </w:rPr>
            </w:pPr>
          </w:p>
        </w:tc>
        <w:tc>
          <w:tcPr>
            <w:tcW w:w="1170" w:type="dxa"/>
            <w:vMerge w:val="continue"/>
            <w:tcBorders>
              <w:top w:val="single" w:color="auto" w:sz="4" w:space="0"/>
              <w:left w:val="single" w:color="auto" w:sz="4" w:space="0"/>
              <w:bottom w:val="single" w:color="auto" w:sz="4" w:space="0"/>
              <w:right w:val="single" w:color="auto" w:sz="4" w:space="0"/>
            </w:tcBorders>
            <w:noWrap/>
            <w:vAlign w:val="center"/>
          </w:tcPr>
          <w:p w14:paraId="29CEE1E2">
            <w:pPr>
              <w:widowControl/>
              <w:spacing w:line="300" w:lineRule="auto"/>
              <w:jc w:val="center"/>
              <w:rPr>
                <w:kern w:val="0"/>
                <w:szCs w:val="21"/>
              </w:rPr>
            </w:pPr>
          </w:p>
        </w:tc>
        <w:tc>
          <w:tcPr>
            <w:tcW w:w="6441" w:type="dxa"/>
            <w:tcBorders>
              <w:top w:val="single" w:color="auto" w:sz="4" w:space="0"/>
              <w:left w:val="single" w:color="auto" w:sz="4" w:space="0"/>
              <w:bottom w:val="single" w:color="auto" w:sz="4" w:space="0"/>
              <w:right w:val="single" w:color="auto" w:sz="4" w:space="0"/>
            </w:tcBorders>
            <w:noWrap/>
            <w:vAlign w:val="center"/>
          </w:tcPr>
          <w:p w14:paraId="24244D7B">
            <w:pPr>
              <w:widowControl/>
              <w:spacing w:line="300" w:lineRule="auto"/>
              <w:rPr>
                <w:kern w:val="0"/>
                <w:szCs w:val="21"/>
              </w:rPr>
            </w:pPr>
            <w:r>
              <w:rPr>
                <w:rFonts w:hint="eastAsia"/>
                <w:kern w:val="0"/>
                <w:szCs w:val="21"/>
              </w:rPr>
              <w:t>项目负责人要求：</w:t>
            </w:r>
          </w:p>
          <w:p w14:paraId="5E6FBE3F">
            <w:pPr>
              <w:widowControl/>
              <w:numPr>
                <w:ilvl w:val="0"/>
                <w:numId w:val="1"/>
              </w:numPr>
              <w:spacing w:line="300" w:lineRule="auto"/>
              <w:rPr>
                <w:kern w:val="0"/>
                <w:szCs w:val="21"/>
              </w:rPr>
            </w:pPr>
            <w:r>
              <w:rPr>
                <w:rFonts w:hint="eastAsia"/>
                <w:kern w:val="0"/>
                <w:szCs w:val="21"/>
              </w:rPr>
              <w:t>提供省级及以上培训合格证书得2分；</w:t>
            </w:r>
          </w:p>
          <w:p w14:paraId="00ABC40E">
            <w:pPr>
              <w:widowControl/>
              <w:numPr>
                <w:ilvl w:val="0"/>
                <w:numId w:val="1"/>
              </w:numPr>
              <w:spacing w:line="300" w:lineRule="auto"/>
              <w:rPr>
                <w:kern w:val="0"/>
                <w:szCs w:val="21"/>
              </w:rPr>
            </w:pPr>
            <w:r>
              <w:rPr>
                <w:rFonts w:hint="eastAsia"/>
                <w:kern w:val="0"/>
                <w:szCs w:val="21"/>
              </w:rPr>
              <w:t>具备中级或以上职称得</w:t>
            </w:r>
            <w:r>
              <w:rPr>
                <w:rFonts w:hint="eastAsia"/>
                <w:kern w:val="0"/>
                <w:szCs w:val="21"/>
                <w:lang w:val="en-US" w:eastAsia="zh-CN"/>
              </w:rPr>
              <w:t>3</w:t>
            </w:r>
            <w:r>
              <w:rPr>
                <w:rFonts w:hint="eastAsia"/>
                <w:kern w:val="0"/>
                <w:szCs w:val="21"/>
              </w:rPr>
              <w:t>分；</w:t>
            </w:r>
          </w:p>
          <w:p w14:paraId="50F6A61D">
            <w:pPr>
              <w:widowControl/>
              <w:numPr>
                <w:ilvl w:val="0"/>
                <w:numId w:val="1"/>
              </w:numPr>
              <w:spacing w:line="300" w:lineRule="auto"/>
              <w:rPr>
                <w:kern w:val="0"/>
                <w:szCs w:val="21"/>
              </w:rPr>
            </w:pPr>
            <w:r>
              <w:rPr>
                <w:rFonts w:hint="eastAsia"/>
                <w:kern w:val="0"/>
                <w:szCs w:val="21"/>
              </w:rPr>
              <w:t>项目负责人具有招标代理相关管理工作经验10年（含）以上得</w:t>
            </w:r>
            <w:r>
              <w:rPr>
                <w:rFonts w:hint="eastAsia"/>
                <w:kern w:val="0"/>
                <w:szCs w:val="21"/>
                <w:lang w:val="en-US" w:eastAsia="zh-CN"/>
              </w:rPr>
              <w:t>5</w:t>
            </w:r>
            <w:r>
              <w:rPr>
                <w:rFonts w:hint="eastAsia"/>
                <w:kern w:val="0"/>
                <w:szCs w:val="21"/>
              </w:rPr>
              <w:t>分，5年（含）至10年（不含）得</w:t>
            </w:r>
            <w:r>
              <w:rPr>
                <w:rFonts w:hint="eastAsia"/>
                <w:kern w:val="0"/>
                <w:szCs w:val="21"/>
                <w:lang w:val="en-US" w:eastAsia="zh-CN"/>
              </w:rPr>
              <w:t>3</w:t>
            </w:r>
            <w:r>
              <w:rPr>
                <w:rFonts w:hint="eastAsia"/>
                <w:kern w:val="0"/>
                <w:szCs w:val="21"/>
              </w:rPr>
              <w:t>分，5年（不含）以下得1分，不提供者不得分。</w:t>
            </w:r>
          </w:p>
          <w:p w14:paraId="0FBE3D92">
            <w:pPr>
              <w:widowControl/>
              <w:spacing w:line="300" w:lineRule="auto"/>
              <w:rPr>
                <w:kern w:val="0"/>
                <w:szCs w:val="21"/>
              </w:rPr>
            </w:pPr>
            <w:r>
              <w:rPr>
                <w:rFonts w:hint="eastAsia"/>
                <w:kern w:val="0"/>
                <w:szCs w:val="21"/>
              </w:rPr>
              <w:t>（提供相关证书</w:t>
            </w:r>
            <w:r>
              <w:rPr>
                <w:rFonts w:hint="eastAsia"/>
                <w:kern w:val="0"/>
                <w:szCs w:val="21"/>
                <w:lang w:eastAsia="zh-CN"/>
              </w:rPr>
              <w:t>（</w:t>
            </w:r>
            <w:r>
              <w:rPr>
                <w:rFonts w:hint="eastAsia"/>
                <w:kern w:val="0"/>
                <w:szCs w:val="21"/>
                <w:lang w:val="en-US" w:eastAsia="zh-CN"/>
              </w:rPr>
              <w:t>有效期内</w:t>
            </w:r>
            <w:r>
              <w:rPr>
                <w:rFonts w:hint="eastAsia"/>
                <w:kern w:val="0"/>
                <w:szCs w:val="21"/>
                <w:lang w:eastAsia="zh-CN"/>
              </w:rPr>
              <w:t>）</w:t>
            </w:r>
            <w:r>
              <w:rPr>
                <w:rFonts w:hint="eastAsia"/>
                <w:kern w:val="0"/>
                <w:szCs w:val="21"/>
              </w:rPr>
              <w:t>复印件或证明材料、此项最多得</w:t>
            </w:r>
            <w:r>
              <w:rPr>
                <w:rFonts w:hint="eastAsia"/>
                <w:kern w:val="0"/>
                <w:szCs w:val="21"/>
                <w:lang w:val="en-US" w:eastAsia="zh-CN"/>
              </w:rPr>
              <w:t>10</w:t>
            </w:r>
            <w:r>
              <w:rPr>
                <w:rFonts w:hint="eastAsia"/>
                <w:kern w:val="0"/>
                <w:szCs w:val="21"/>
              </w:rPr>
              <w:t>分）</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20A06936">
            <w:pPr>
              <w:widowControl/>
              <w:spacing w:line="300" w:lineRule="auto"/>
              <w:jc w:val="center"/>
              <w:rPr>
                <w:rFonts w:hint="default" w:eastAsia="宋体" w:cs="宋体"/>
                <w:szCs w:val="21"/>
                <w:lang w:val="en-US" w:eastAsia="zh-CN"/>
              </w:rPr>
            </w:pPr>
            <w:r>
              <w:rPr>
                <w:rFonts w:hint="eastAsia" w:cs="宋体"/>
                <w:szCs w:val="21"/>
                <w:lang w:val="en-US" w:eastAsia="zh-CN"/>
              </w:rPr>
              <w:t>10</w:t>
            </w:r>
          </w:p>
        </w:tc>
      </w:tr>
      <w:tr w14:paraId="3D0509DC">
        <w:tblPrEx>
          <w:tblCellMar>
            <w:top w:w="0" w:type="dxa"/>
            <w:left w:w="108" w:type="dxa"/>
            <w:bottom w:w="0" w:type="dxa"/>
            <w:right w:w="108" w:type="dxa"/>
          </w:tblCellMar>
        </w:tblPrEx>
        <w:trPr>
          <w:trHeight w:val="1190" w:hRule="atLeast"/>
          <w:jc w:val="center"/>
        </w:trPr>
        <w:tc>
          <w:tcPr>
            <w:tcW w:w="654" w:type="dxa"/>
            <w:vMerge w:val="continue"/>
            <w:tcBorders>
              <w:top w:val="single" w:color="auto" w:sz="4" w:space="0"/>
              <w:left w:val="single" w:color="auto" w:sz="4" w:space="0"/>
              <w:bottom w:val="single" w:color="auto" w:sz="4" w:space="0"/>
              <w:right w:val="single" w:color="auto" w:sz="4" w:space="0"/>
            </w:tcBorders>
            <w:noWrap/>
            <w:vAlign w:val="center"/>
          </w:tcPr>
          <w:p w14:paraId="520C0F4A">
            <w:pPr>
              <w:widowControl/>
              <w:spacing w:line="300" w:lineRule="auto"/>
              <w:jc w:val="center"/>
              <w:rPr>
                <w:kern w:val="0"/>
                <w:szCs w:val="21"/>
              </w:rPr>
            </w:pPr>
          </w:p>
        </w:tc>
        <w:tc>
          <w:tcPr>
            <w:tcW w:w="1170" w:type="dxa"/>
            <w:vMerge w:val="continue"/>
            <w:tcBorders>
              <w:top w:val="single" w:color="auto" w:sz="4" w:space="0"/>
              <w:left w:val="single" w:color="auto" w:sz="4" w:space="0"/>
              <w:bottom w:val="single" w:color="auto" w:sz="4" w:space="0"/>
              <w:right w:val="single" w:color="auto" w:sz="4" w:space="0"/>
            </w:tcBorders>
            <w:noWrap/>
            <w:vAlign w:val="center"/>
          </w:tcPr>
          <w:p w14:paraId="44F1260A">
            <w:pPr>
              <w:widowControl/>
              <w:spacing w:line="300" w:lineRule="auto"/>
              <w:jc w:val="center"/>
              <w:rPr>
                <w:kern w:val="0"/>
                <w:szCs w:val="21"/>
              </w:rPr>
            </w:pPr>
          </w:p>
        </w:tc>
        <w:tc>
          <w:tcPr>
            <w:tcW w:w="6441" w:type="dxa"/>
            <w:tcBorders>
              <w:top w:val="single" w:color="auto" w:sz="4" w:space="0"/>
              <w:left w:val="single" w:color="auto" w:sz="4" w:space="0"/>
              <w:bottom w:val="single" w:color="auto" w:sz="4" w:space="0"/>
              <w:right w:val="single" w:color="auto" w:sz="4" w:space="0"/>
            </w:tcBorders>
            <w:noWrap/>
            <w:vAlign w:val="center"/>
          </w:tcPr>
          <w:p w14:paraId="624ABE64">
            <w:pPr>
              <w:widowControl/>
              <w:spacing w:line="300" w:lineRule="auto"/>
              <w:rPr>
                <w:kern w:val="0"/>
                <w:szCs w:val="21"/>
              </w:rPr>
            </w:pPr>
            <w:r>
              <w:rPr>
                <w:rFonts w:hint="eastAsia"/>
                <w:kern w:val="0"/>
                <w:szCs w:val="21"/>
              </w:rPr>
              <w:t>其他人员要求：拟投入本项目的工作人员均有政府采购货物、服务</w:t>
            </w:r>
            <w:r>
              <w:rPr>
                <w:rFonts w:hint="eastAsia"/>
                <w:kern w:val="0"/>
                <w:szCs w:val="21"/>
                <w:lang w:eastAsia="zh-CN"/>
              </w:rPr>
              <w:t>、</w:t>
            </w:r>
            <w:r>
              <w:rPr>
                <w:rFonts w:hint="eastAsia"/>
                <w:kern w:val="0"/>
                <w:szCs w:val="21"/>
                <w:lang w:val="en-US" w:eastAsia="zh-CN"/>
              </w:rPr>
              <w:t>工程</w:t>
            </w:r>
            <w:r>
              <w:rPr>
                <w:rFonts w:hint="eastAsia"/>
                <w:kern w:val="0"/>
                <w:szCs w:val="21"/>
              </w:rPr>
              <w:t>类项目招标代理工作经验，投入的人员组织架构合理：</w:t>
            </w:r>
          </w:p>
          <w:p w14:paraId="718D9291">
            <w:pPr>
              <w:widowControl/>
              <w:numPr>
                <w:ilvl w:val="0"/>
                <w:numId w:val="2"/>
              </w:numPr>
              <w:spacing w:line="300" w:lineRule="auto"/>
              <w:rPr>
                <w:kern w:val="0"/>
                <w:szCs w:val="21"/>
              </w:rPr>
            </w:pPr>
            <w:r>
              <w:rPr>
                <w:rFonts w:hint="eastAsia"/>
                <w:kern w:val="0"/>
                <w:szCs w:val="21"/>
              </w:rPr>
              <w:t>拟投入人员5人及以上得2分；</w:t>
            </w:r>
          </w:p>
          <w:p w14:paraId="312FEC77">
            <w:pPr>
              <w:widowControl/>
              <w:spacing w:line="300" w:lineRule="auto"/>
              <w:rPr>
                <w:kern w:val="0"/>
                <w:szCs w:val="21"/>
              </w:rPr>
            </w:pPr>
            <w:r>
              <w:rPr>
                <w:rFonts w:hint="eastAsia"/>
                <w:kern w:val="0"/>
                <w:szCs w:val="21"/>
              </w:rPr>
              <w:t>2、拟投入人员从业年限均满2年得</w:t>
            </w:r>
            <w:r>
              <w:rPr>
                <w:rFonts w:hint="eastAsia"/>
                <w:kern w:val="0"/>
                <w:szCs w:val="21"/>
                <w:lang w:val="en-US" w:eastAsia="zh-CN"/>
              </w:rPr>
              <w:t>3</w:t>
            </w:r>
            <w:r>
              <w:rPr>
                <w:rFonts w:hint="eastAsia"/>
                <w:kern w:val="0"/>
                <w:szCs w:val="21"/>
              </w:rPr>
              <w:t>分；</w:t>
            </w:r>
          </w:p>
          <w:p w14:paraId="1E4050A9">
            <w:pPr>
              <w:widowControl/>
              <w:spacing w:line="300" w:lineRule="auto"/>
              <w:rPr>
                <w:kern w:val="0"/>
                <w:szCs w:val="21"/>
              </w:rPr>
            </w:pPr>
            <w:r>
              <w:rPr>
                <w:rFonts w:hint="eastAsia"/>
                <w:kern w:val="0"/>
                <w:szCs w:val="21"/>
              </w:rPr>
              <w:t>3、拟投入人员具有注册证的</w:t>
            </w:r>
            <w:r>
              <w:rPr>
                <w:rFonts w:hint="eastAsia"/>
                <w:kern w:val="0"/>
                <w:szCs w:val="21"/>
                <w:lang w:val="en-US" w:eastAsia="zh-CN"/>
              </w:rPr>
              <w:t>加5</w:t>
            </w:r>
            <w:r>
              <w:rPr>
                <w:rFonts w:hint="eastAsia"/>
                <w:kern w:val="0"/>
                <w:szCs w:val="21"/>
              </w:rPr>
              <w:t>分；</w:t>
            </w:r>
          </w:p>
          <w:p w14:paraId="1A2BD7CF">
            <w:pPr>
              <w:widowControl/>
              <w:spacing w:line="300" w:lineRule="auto"/>
              <w:rPr>
                <w:kern w:val="0"/>
                <w:szCs w:val="21"/>
              </w:rPr>
            </w:pPr>
            <w:r>
              <w:rPr>
                <w:rFonts w:hint="eastAsia"/>
                <w:kern w:val="0"/>
                <w:szCs w:val="21"/>
              </w:rPr>
              <w:t>本项最多得</w:t>
            </w:r>
            <w:r>
              <w:rPr>
                <w:rFonts w:hint="eastAsia"/>
                <w:kern w:val="0"/>
                <w:szCs w:val="21"/>
                <w:lang w:val="en-US" w:eastAsia="zh-CN"/>
              </w:rPr>
              <w:t>10</w:t>
            </w:r>
            <w:r>
              <w:rPr>
                <w:rFonts w:hint="eastAsia"/>
                <w:kern w:val="0"/>
                <w:szCs w:val="21"/>
              </w:rPr>
              <w:t>分，以上不提供者均不得分。</w:t>
            </w:r>
          </w:p>
          <w:p w14:paraId="24A9B909">
            <w:pPr>
              <w:widowControl/>
              <w:spacing w:line="300" w:lineRule="auto"/>
              <w:rPr>
                <w:kern w:val="0"/>
                <w:szCs w:val="21"/>
              </w:rPr>
            </w:pPr>
            <w:r>
              <w:rPr>
                <w:kern w:val="0"/>
                <w:szCs w:val="21"/>
              </w:rPr>
              <w:t>（提供近三月社保</w:t>
            </w:r>
            <w:r>
              <w:rPr>
                <w:rFonts w:hint="eastAsia"/>
                <w:kern w:val="0"/>
                <w:szCs w:val="21"/>
              </w:rPr>
              <w:t>缴纳</w:t>
            </w:r>
            <w:r>
              <w:rPr>
                <w:kern w:val="0"/>
                <w:szCs w:val="21"/>
              </w:rPr>
              <w:t>证明及相关证书</w:t>
            </w:r>
            <w:r>
              <w:rPr>
                <w:rFonts w:hint="eastAsia"/>
                <w:kern w:val="0"/>
                <w:szCs w:val="21"/>
                <w:lang w:eastAsia="zh-CN"/>
              </w:rPr>
              <w:t>（</w:t>
            </w:r>
            <w:r>
              <w:rPr>
                <w:rFonts w:hint="eastAsia"/>
                <w:kern w:val="0"/>
                <w:szCs w:val="21"/>
                <w:lang w:val="en-US" w:eastAsia="zh-CN"/>
              </w:rPr>
              <w:t>有效期内</w:t>
            </w:r>
            <w:r>
              <w:rPr>
                <w:rFonts w:hint="eastAsia"/>
                <w:kern w:val="0"/>
                <w:szCs w:val="21"/>
                <w:lang w:eastAsia="zh-CN"/>
              </w:rPr>
              <w:t>）</w:t>
            </w:r>
            <w:r>
              <w:rPr>
                <w:kern w:val="0"/>
                <w:szCs w:val="21"/>
              </w:rPr>
              <w:t>复印件并加盖公章)。</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3BEE5432">
            <w:pPr>
              <w:widowControl/>
              <w:spacing w:line="300" w:lineRule="auto"/>
              <w:jc w:val="center"/>
              <w:rPr>
                <w:rFonts w:hint="default" w:eastAsia="宋体" w:cs="宋体"/>
                <w:szCs w:val="21"/>
                <w:lang w:val="en-US" w:eastAsia="zh-CN"/>
              </w:rPr>
            </w:pPr>
            <w:r>
              <w:rPr>
                <w:rFonts w:hint="eastAsia" w:cs="宋体"/>
                <w:szCs w:val="21"/>
                <w:lang w:val="en-US" w:eastAsia="zh-CN"/>
              </w:rPr>
              <w:t>10</w:t>
            </w:r>
          </w:p>
        </w:tc>
      </w:tr>
      <w:tr w14:paraId="0CF390A6">
        <w:tblPrEx>
          <w:tblCellMar>
            <w:top w:w="0" w:type="dxa"/>
            <w:left w:w="108" w:type="dxa"/>
            <w:bottom w:w="0" w:type="dxa"/>
            <w:right w:w="108" w:type="dxa"/>
          </w:tblCellMar>
        </w:tblPrEx>
        <w:trPr>
          <w:trHeight w:val="551" w:hRule="atLeast"/>
          <w:jc w:val="center"/>
        </w:trPr>
        <w:tc>
          <w:tcPr>
            <w:tcW w:w="8979" w:type="dxa"/>
            <w:gridSpan w:val="4"/>
            <w:tcBorders>
              <w:top w:val="single" w:color="auto" w:sz="4" w:space="0"/>
              <w:left w:val="single" w:color="auto" w:sz="4" w:space="0"/>
              <w:bottom w:val="single" w:color="auto" w:sz="4" w:space="0"/>
              <w:right w:val="single" w:color="auto" w:sz="4" w:space="0"/>
            </w:tcBorders>
            <w:noWrap/>
            <w:vAlign w:val="center"/>
          </w:tcPr>
          <w:p w14:paraId="55720B0E">
            <w:pPr>
              <w:widowControl/>
              <w:spacing w:line="300" w:lineRule="auto"/>
              <w:jc w:val="center"/>
              <w:rPr>
                <w:b/>
                <w:bCs/>
                <w:kern w:val="0"/>
                <w:szCs w:val="21"/>
              </w:rPr>
            </w:pPr>
            <w:r>
              <w:rPr>
                <w:rFonts w:hint="eastAsia"/>
                <w:b/>
                <w:bCs/>
                <w:kern w:val="0"/>
                <w:szCs w:val="21"/>
              </w:rPr>
              <w:t>技术部分（50分）</w:t>
            </w:r>
          </w:p>
        </w:tc>
      </w:tr>
      <w:tr w14:paraId="0FBD4DF8">
        <w:tblPrEx>
          <w:tblCellMar>
            <w:top w:w="0" w:type="dxa"/>
            <w:left w:w="108" w:type="dxa"/>
            <w:bottom w:w="0" w:type="dxa"/>
            <w:right w:w="108" w:type="dxa"/>
          </w:tblCellMar>
        </w:tblPrEx>
        <w:trPr>
          <w:trHeight w:val="775" w:hRule="atLeast"/>
          <w:jc w:val="center"/>
        </w:trPr>
        <w:tc>
          <w:tcPr>
            <w:tcW w:w="654" w:type="dxa"/>
            <w:vMerge w:val="restart"/>
            <w:tcBorders>
              <w:top w:val="single" w:color="auto" w:sz="4" w:space="0"/>
              <w:left w:val="single" w:color="auto" w:sz="4" w:space="0"/>
              <w:bottom w:val="single" w:color="auto" w:sz="4" w:space="0"/>
              <w:right w:val="single" w:color="auto" w:sz="4" w:space="0"/>
            </w:tcBorders>
            <w:noWrap/>
            <w:vAlign w:val="center"/>
          </w:tcPr>
          <w:p w14:paraId="763CA84E">
            <w:pPr>
              <w:widowControl/>
              <w:spacing w:line="300" w:lineRule="auto"/>
              <w:jc w:val="center"/>
              <w:rPr>
                <w:kern w:val="0"/>
                <w:szCs w:val="21"/>
              </w:rPr>
            </w:pPr>
            <w:r>
              <w:rPr>
                <w:rFonts w:hint="eastAsia"/>
                <w:kern w:val="0"/>
                <w:szCs w:val="21"/>
              </w:rPr>
              <w:t>6</w:t>
            </w:r>
          </w:p>
        </w:tc>
        <w:tc>
          <w:tcPr>
            <w:tcW w:w="1170" w:type="dxa"/>
            <w:vMerge w:val="restart"/>
            <w:tcBorders>
              <w:top w:val="single" w:color="auto" w:sz="4" w:space="0"/>
              <w:left w:val="single" w:color="auto" w:sz="4" w:space="0"/>
              <w:bottom w:val="single" w:color="auto" w:sz="4" w:space="0"/>
              <w:right w:val="single" w:color="auto" w:sz="4" w:space="0"/>
            </w:tcBorders>
            <w:noWrap/>
            <w:vAlign w:val="center"/>
          </w:tcPr>
          <w:p w14:paraId="0E6BBD2A">
            <w:pPr>
              <w:pStyle w:val="7"/>
              <w:spacing w:line="300" w:lineRule="auto"/>
              <w:jc w:val="center"/>
            </w:pPr>
          </w:p>
          <w:p w14:paraId="3685BBB6">
            <w:pPr>
              <w:pStyle w:val="7"/>
              <w:spacing w:line="300" w:lineRule="auto"/>
              <w:jc w:val="center"/>
            </w:pPr>
            <w:r>
              <w:rPr>
                <w:rFonts w:hint="eastAsia"/>
              </w:rPr>
              <w:t>招标代理服务实施方案</w:t>
            </w:r>
          </w:p>
          <w:p w14:paraId="0F37CB70">
            <w:pPr>
              <w:pStyle w:val="7"/>
              <w:spacing w:line="300" w:lineRule="auto"/>
              <w:jc w:val="center"/>
            </w:pPr>
            <w:r>
              <w:rPr>
                <w:rFonts w:hint="eastAsia"/>
              </w:rPr>
              <w:t>2</w:t>
            </w:r>
            <w:r>
              <w:rPr>
                <w:rFonts w:hint="eastAsia"/>
                <w:lang w:val="en-US" w:eastAsia="zh-CN"/>
              </w:rPr>
              <w:t>4</w:t>
            </w:r>
            <w:r>
              <w:rPr>
                <w:rFonts w:hint="eastAsia"/>
              </w:rPr>
              <w:t>分）</w:t>
            </w:r>
          </w:p>
          <w:p w14:paraId="2AF2A276">
            <w:pPr>
              <w:pStyle w:val="7"/>
              <w:spacing w:line="300" w:lineRule="auto"/>
              <w:jc w:val="center"/>
            </w:pPr>
          </w:p>
        </w:tc>
        <w:tc>
          <w:tcPr>
            <w:tcW w:w="6441" w:type="dxa"/>
            <w:tcBorders>
              <w:top w:val="single" w:color="auto" w:sz="4" w:space="0"/>
              <w:left w:val="single" w:color="auto" w:sz="4" w:space="0"/>
              <w:bottom w:val="single" w:color="auto" w:sz="4" w:space="0"/>
              <w:right w:val="single" w:color="auto" w:sz="4" w:space="0"/>
            </w:tcBorders>
            <w:noWrap/>
            <w:vAlign w:val="center"/>
          </w:tcPr>
          <w:p w14:paraId="33DB3E88">
            <w:pPr>
              <w:pStyle w:val="7"/>
              <w:spacing w:line="300" w:lineRule="auto"/>
              <w:ind w:firstLine="420"/>
            </w:pPr>
            <w:r>
              <w:rPr>
                <w:rFonts w:hint="eastAsia"/>
              </w:rPr>
              <w:t>代理服务方案详细完善、措施得当（1</w:t>
            </w:r>
            <w:r>
              <w:rPr>
                <w:rFonts w:hint="eastAsia"/>
                <w:lang w:val="en-US" w:eastAsia="zh-CN"/>
              </w:rPr>
              <w:t>2</w:t>
            </w:r>
            <w:r>
              <w:rPr>
                <w:rFonts w:hint="eastAsia"/>
              </w:rPr>
              <w:t>分）；</w:t>
            </w:r>
          </w:p>
          <w:p w14:paraId="1483E5E0">
            <w:pPr>
              <w:pStyle w:val="7"/>
              <w:spacing w:line="300" w:lineRule="auto"/>
              <w:ind w:firstLine="420"/>
            </w:pPr>
            <w:r>
              <w:rPr>
                <w:rFonts w:hint="eastAsia"/>
              </w:rPr>
              <w:t>要求方案完善，思路清晰，可操作性强，重点难点突出，响应采购人要求，针对采购人实际情况提出切实可行、合法合规的工作建议和意见。</w:t>
            </w:r>
          </w:p>
          <w:p w14:paraId="5D6FDB41">
            <w:pPr>
              <w:widowControl/>
              <w:spacing w:line="300" w:lineRule="auto"/>
              <w:ind w:firstLine="420" w:firstLineChars="200"/>
            </w:pPr>
            <w:r>
              <w:rPr>
                <w:rFonts w:hint="eastAsia"/>
              </w:rPr>
              <w:t>1、评审小组对各供应商提交的针对本校项目的招标代理服务实施方案进行审查，方案完善、措施针对性和可操作性强，有专人对接，</w:t>
            </w:r>
            <w:r>
              <w:rPr>
                <w:rFonts w:hint="eastAsia"/>
                <w:kern w:val="0"/>
                <w:szCs w:val="21"/>
              </w:rPr>
              <w:t>免费提供招标文件评审，</w:t>
            </w:r>
            <w:r>
              <w:rPr>
                <w:rFonts w:hint="eastAsia"/>
              </w:rPr>
              <w:t>60分钟内能到现场响应的得</w:t>
            </w:r>
            <w:r>
              <w:rPr>
                <w:rFonts w:hint="eastAsia"/>
                <w:lang w:val="en-US" w:eastAsia="zh-CN"/>
              </w:rPr>
              <w:t>8</w:t>
            </w:r>
            <w:r>
              <w:rPr>
                <w:rFonts w:hint="eastAsia"/>
              </w:rPr>
              <w:t>-1</w:t>
            </w:r>
            <w:r>
              <w:rPr>
                <w:rFonts w:hint="eastAsia"/>
                <w:lang w:val="en-US" w:eastAsia="zh-CN"/>
              </w:rPr>
              <w:t>2</w:t>
            </w:r>
            <w:r>
              <w:rPr>
                <w:rFonts w:hint="eastAsia"/>
              </w:rPr>
              <w:t>分；</w:t>
            </w:r>
          </w:p>
          <w:p w14:paraId="6EEBB352">
            <w:pPr>
              <w:pStyle w:val="7"/>
              <w:spacing w:line="300" w:lineRule="auto"/>
              <w:ind w:firstLine="420"/>
            </w:pPr>
            <w:r>
              <w:rPr>
                <w:rFonts w:hint="eastAsia"/>
              </w:rPr>
              <w:t>2、方案较完善、措施针对性和可操作性较强，有专人对接，免费提供招标文件评审，100分钟内能到现场响应的得4-</w:t>
            </w:r>
            <w:r>
              <w:rPr>
                <w:rFonts w:hint="eastAsia"/>
                <w:lang w:val="en-US" w:eastAsia="zh-CN"/>
              </w:rPr>
              <w:t>7</w:t>
            </w:r>
            <w:r>
              <w:rPr>
                <w:rFonts w:hint="eastAsia"/>
              </w:rPr>
              <w:t>分；</w:t>
            </w:r>
          </w:p>
          <w:p w14:paraId="110ED560">
            <w:pPr>
              <w:pStyle w:val="7"/>
              <w:spacing w:line="300" w:lineRule="auto"/>
              <w:ind w:firstLine="420"/>
            </w:pPr>
            <w:r>
              <w:rPr>
                <w:rFonts w:hint="eastAsia"/>
              </w:rPr>
              <w:t>3、方案一般、措施针对性和可操作性性一般得1-3分；</w:t>
            </w:r>
          </w:p>
          <w:p w14:paraId="0128CD2F">
            <w:pPr>
              <w:pStyle w:val="7"/>
              <w:spacing w:line="300" w:lineRule="auto"/>
              <w:ind w:firstLine="420"/>
            </w:pPr>
            <w:r>
              <w:rPr>
                <w:rFonts w:hint="eastAsia"/>
              </w:rPr>
              <w:t>4、方案不合理未能达到招标文件要求的得0分。</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7B85C947">
            <w:pPr>
              <w:pStyle w:val="7"/>
              <w:spacing w:line="300" w:lineRule="auto"/>
              <w:ind w:firstLine="210" w:firstLineChars="100"/>
              <w:jc w:val="center"/>
              <w:rPr>
                <w:rFonts w:hint="eastAsia" w:eastAsia="宋体"/>
                <w:lang w:val="en-US" w:eastAsia="zh-CN"/>
              </w:rPr>
            </w:pPr>
            <w:r>
              <w:rPr>
                <w:rFonts w:hint="eastAsia"/>
              </w:rPr>
              <w:t>1</w:t>
            </w:r>
            <w:r>
              <w:rPr>
                <w:rFonts w:hint="eastAsia"/>
                <w:lang w:val="en-US" w:eastAsia="zh-CN"/>
              </w:rPr>
              <w:t>2</w:t>
            </w:r>
          </w:p>
        </w:tc>
      </w:tr>
      <w:tr w14:paraId="134CDF55">
        <w:tblPrEx>
          <w:tblCellMar>
            <w:top w:w="0" w:type="dxa"/>
            <w:left w:w="108" w:type="dxa"/>
            <w:bottom w:w="0" w:type="dxa"/>
            <w:right w:w="108" w:type="dxa"/>
          </w:tblCellMar>
        </w:tblPrEx>
        <w:trPr>
          <w:trHeight w:val="2081" w:hRule="atLeast"/>
          <w:jc w:val="center"/>
        </w:trPr>
        <w:tc>
          <w:tcPr>
            <w:tcW w:w="654" w:type="dxa"/>
            <w:vMerge w:val="continue"/>
            <w:tcBorders>
              <w:top w:val="single" w:color="auto" w:sz="4" w:space="0"/>
              <w:left w:val="single" w:color="auto" w:sz="4" w:space="0"/>
              <w:bottom w:val="single" w:color="auto" w:sz="4" w:space="0"/>
              <w:right w:val="single" w:color="auto" w:sz="4" w:space="0"/>
            </w:tcBorders>
            <w:noWrap/>
            <w:vAlign w:val="center"/>
          </w:tcPr>
          <w:p w14:paraId="710E119B">
            <w:pPr>
              <w:widowControl/>
              <w:spacing w:line="300" w:lineRule="auto"/>
              <w:jc w:val="center"/>
              <w:rPr>
                <w:kern w:val="0"/>
                <w:szCs w:val="21"/>
              </w:rPr>
            </w:pPr>
          </w:p>
        </w:tc>
        <w:tc>
          <w:tcPr>
            <w:tcW w:w="1170" w:type="dxa"/>
            <w:vMerge w:val="continue"/>
            <w:tcBorders>
              <w:top w:val="single" w:color="auto" w:sz="4" w:space="0"/>
              <w:left w:val="single" w:color="auto" w:sz="4" w:space="0"/>
              <w:bottom w:val="single" w:color="auto" w:sz="4" w:space="0"/>
              <w:right w:val="single" w:color="auto" w:sz="4" w:space="0"/>
            </w:tcBorders>
            <w:noWrap/>
            <w:vAlign w:val="center"/>
          </w:tcPr>
          <w:p w14:paraId="2AD6A65D">
            <w:pPr>
              <w:pStyle w:val="7"/>
              <w:spacing w:line="300" w:lineRule="auto"/>
              <w:jc w:val="center"/>
            </w:pPr>
          </w:p>
        </w:tc>
        <w:tc>
          <w:tcPr>
            <w:tcW w:w="6441" w:type="dxa"/>
            <w:tcBorders>
              <w:top w:val="single" w:color="auto" w:sz="4" w:space="0"/>
              <w:left w:val="single" w:color="auto" w:sz="4" w:space="0"/>
              <w:bottom w:val="single" w:color="auto" w:sz="4" w:space="0"/>
              <w:right w:val="single" w:color="auto" w:sz="4" w:space="0"/>
            </w:tcBorders>
            <w:noWrap/>
            <w:vAlign w:val="center"/>
          </w:tcPr>
          <w:p w14:paraId="12B01E9D">
            <w:pPr>
              <w:pStyle w:val="7"/>
              <w:spacing w:line="300" w:lineRule="auto"/>
              <w:ind w:firstLine="420"/>
            </w:pPr>
            <w:r>
              <w:rPr>
                <w:rFonts w:hint="eastAsia"/>
              </w:rPr>
              <w:t>工作规范、各项措施得力（1</w:t>
            </w:r>
            <w:r>
              <w:rPr>
                <w:rFonts w:hint="eastAsia"/>
                <w:lang w:val="en-US" w:eastAsia="zh-CN"/>
              </w:rPr>
              <w:t>2</w:t>
            </w:r>
            <w:r>
              <w:rPr>
                <w:rFonts w:hint="eastAsia"/>
              </w:rPr>
              <w:t>分）；</w:t>
            </w:r>
          </w:p>
          <w:p w14:paraId="002EBC13">
            <w:pPr>
              <w:pStyle w:val="7"/>
              <w:spacing w:line="300" w:lineRule="auto"/>
              <w:ind w:firstLine="420"/>
            </w:pPr>
            <w:r>
              <w:rPr>
                <w:rFonts w:hint="eastAsia"/>
              </w:rPr>
              <w:t>能够承诺有足够的人力、物力等资源保证，按时保质保量完成委托的采购代理业务，提供优质服务，并对采购代理服务的真实性、准确性负责，并有兑现承诺所具备的软硬件资源（办公场地、现代化办公设备和软件、交通工具等）。</w:t>
            </w:r>
          </w:p>
          <w:p w14:paraId="5562EADE">
            <w:pPr>
              <w:pStyle w:val="7"/>
              <w:spacing w:line="300" w:lineRule="auto"/>
              <w:ind w:firstLine="420"/>
            </w:pPr>
            <w:r>
              <w:rPr>
                <w:rFonts w:hint="eastAsia"/>
              </w:rPr>
              <w:t>1、评审小组对各供应商提交的针对本校项目的保证措施进行审查，工作规范，措施针对性和可操作性强的得</w:t>
            </w:r>
            <w:r>
              <w:rPr>
                <w:rFonts w:hint="eastAsia"/>
                <w:lang w:val="en-US" w:eastAsia="zh-CN"/>
              </w:rPr>
              <w:t>8</w:t>
            </w:r>
            <w:r>
              <w:rPr>
                <w:rFonts w:hint="eastAsia"/>
              </w:rPr>
              <w:t>-1</w:t>
            </w:r>
            <w:r>
              <w:rPr>
                <w:rFonts w:hint="eastAsia"/>
                <w:lang w:val="en-US" w:eastAsia="zh-CN"/>
              </w:rPr>
              <w:t>2</w:t>
            </w:r>
            <w:r>
              <w:rPr>
                <w:rFonts w:hint="eastAsia"/>
              </w:rPr>
              <w:t>分；</w:t>
            </w:r>
          </w:p>
          <w:p w14:paraId="5757B0FA">
            <w:pPr>
              <w:pStyle w:val="7"/>
              <w:spacing w:line="300" w:lineRule="auto"/>
              <w:ind w:firstLine="420"/>
            </w:pPr>
            <w:r>
              <w:rPr>
                <w:rFonts w:hint="eastAsia"/>
              </w:rPr>
              <w:t>2、措施针对性和可操作性较强的得4-</w:t>
            </w:r>
            <w:r>
              <w:rPr>
                <w:rFonts w:hint="eastAsia"/>
                <w:lang w:val="en-US" w:eastAsia="zh-CN"/>
              </w:rPr>
              <w:t>7</w:t>
            </w:r>
            <w:r>
              <w:rPr>
                <w:rFonts w:hint="eastAsia"/>
              </w:rPr>
              <w:t>分；</w:t>
            </w:r>
          </w:p>
          <w:p w14:paraId="61F33EF1">
            <w:pPr>
              <w:pStyle w:val="7"/>
              <w:spacing w:line="300" w:lineRule="auto"/>
              <w:ind w:firstLine="420"/>
            </w:pPr>
            <w:r>
              <w:rPr>
                <w:rFonts w:hint="eastAsia"/>
              </w:rPr>
              <w:t>3、措施针对性和可操作性一般的得1-3分</w:t>
            </w:r>
          </w:p>
          <w:p w14:paraId="19FCEFE7">
            <w:pPr>
              <w:pStyle w:val="7"/>
              <w:spacing w:line="300" w:lineRule="auto"/>
              <w:ind w:firstLine="420"/>
            </w:pPr>
            <w:r>
              <w:rPr>
                <w:rFonts w:hint="eastAsia"/>
              </w:rPr>
              <w:t>4、措施针对性和可操作性不合理未能达到招标文件要求的得0分。</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6F506010">
            <w:pPr>
              <w:pStyle w:val="7"/>
              <w:spacing w:line="300" w:lineRule="auto"/>
              <w:ind w:firstLine="210" w:firstLineChars="100"/>
              <w:jc w:val="center"/>
              <w:rPr>
                <w:rFonts w:hint="eastAsia" w:eastAsia="宋体"/>
                <w:lang w:val="en-US" w:eastAsia="zh-CN"/>
              </w:rPr>
            </w:pPr>
            <w:r>
              <w:rPr>
                <w:rFonts w:hint="eastAsia"/>
              </w:rPr>
              <w:t>1</w:t>
            </w:r>
            <w:r>
              <w:rPr>
                <w:rFonts w:hint="eastAsia"/>
                <w:lang w:val="en-US" w:eastAsia="zh-CN"/>
              </w:rPr>
              <w:t>2</w:t>
            </w:r>
          </w:p>
        </w:tc>
      </w:tr>
      <w:tr w14:paraId="4183F1C6">
        <w:tblPrEx>
          <w:tblCellMar>
            <w:top w:w="0" w:type="dxa"/>
            <w:left w:w="108" w:type="dxa"/>
            <w:bottom w:w="0" w:type="dxa"/>
            <w:right w:w="108" w:type="dxa"/>
          </w:tblCellMar>
        </w:tblPrEx>
        <w:trPr>
          <w:trHeight w:val="3170"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550847EA">
            <w:pPr>
              <w:widowControl/>
              <w:spacing w:line="300" w:lineRule="auto"/>
              <w:jc w:val="center"/>
              <w:rPr>
                <w:kern w:val="0"/>
                <w:szCs w:val="21"/>
              </w:rPr>
            </w:pPr>
            <w:r>
              <w:rPr>
                <w:rFonts w:hint="eastAsia"/>
                <w:kern w:val="0"/>
                <w:szCs w:val="21"/>
              </w:rPr>
              <w:t>7</w:t>
            </w:r>
          </w:p>
        </w:tc>
        <w:tc>
          <w:tcPr>
            <w:tcW w:w="1170" w:type="dxa"/>
            <w:tcBorders>
              <w:top w:val="single" w:color="auto" w:sz="4" w:space="0"/>
              <w:left w:val="single" w:color="auto" w:sz="4" w:space="0"/>
              <w:bottom w:val="single" w:color="auto" w:sz="4" w:space="0"/>
              <w:right w:val="single" w:color="auto" w:sz="4" w:space="0"/>
            </w:tcBorders>
            <w:noWrap/>
            <w:vAlign w:val="center"/>
          </w:tcPr>
          <w:p w14:paraId="6924221E">
            <w:pPr>
              <w:pStyle w:val="7"/>
              <w:spacing w:line="300" w:lineRule="auto"/>
              <w:jc w:val="center"/>
            </w:pPr>
            <w:r>
              <w:rPr>
                <w:rFonts w:hint="eastAsia"/>
              </w:rPr>
              <w:t>处理突发事件、质疑及投诉的策略方案以及协助处理投诉的策略方案（</w:t>
            </w:r>
            <w:r>
              <w:rPr>
                <w:rFonts w:hint="eastAsia"/>
                <w:lang w:val="en-US" w:eastAsia="zh-CN"/>
              </w:rPr>
              <w:t>12</w:t>
            </w:r>
            <w:r>
              <w:rPr>
                <w:rFonts w:hint="eastAsia"/>
              </w:rPr>
              <w:t>分）</w:t>
            </w:r>
          </w:p>
        </w:tc>
        <w:tc>
          <w:tcPr>
            <w:tcW w:w="6441" w:type="dxa"/>
            <w:tcBorders>
              <w:top w:val="single" w:color="auto" w:sz="4" w:space="0"/>
              <w:left w:val="single" w:color="auto" w:sz="4" w:space="0"/>
              <w:bottom w:val="single" w:color="auto" w:sz="4" w:space="0"/>
              <w:right w:val="single" w:color="auto" w:sz="4" w:space="0"/>
            </w:tcBorders>
            <w:noWrap/>
            <w:vAlign w:val="center"/>
          </w:tcPr>
          <w:p w14:paraId="0537ECB2">
            <w:pPr>
              <w:pStyle w:val="7"/>
              <w:spacing w:line="300" w:lineRule="auto"/>
              <w:ind w:firstLine="420"/>
            </w:pPr>
            <w:r>
              <w:rPr>
                <w:rFonts w:hint="eastAsia"/>
              </w:rPr>
              <w:t>方案中至少应包含：开标时处理突发事件策略方案、开标后处理投诉的策略方案。根据策略方案的合理、科学、可行性进行评价打分。</w:t>
            </w:r>
          </w:p>
          <w:p w14:paraId="650BEF17">
            <w:pPr>
              <w:pStyle w:val="7"/>
              <w:spacing w:line="300" w:lineRule="auto"/>
              <w:ind w:firstLine="420"/>
            </w:pPr>
            <w:r>
              <w:rPr>
                <w:rFonts w:hint="eastAsia"/>
              </w:rPr>
              <w:t>提供详尽的质疑投诉的处理方法和流程：</w:t>
            </w:r>
            <w:r>
              <w:rPr>
                <w:rFonts w:hint="eastAsia"/>
                <w:lang w:val="en-US" w:eastAsia="zh-CN"/>
              </w:rPr>
              <w:t>8</w:t>
            </w:r>
            <w:r>
              <w:rPr>
                <w:rFonts w:hint="eastAsia"/>
              </w:rPr>
              <w:t>-1</w:t>
            </w:r>
            <w:r>
              <w:rPr>
                <w:rFonts w:hint="eastAsia"/>
                <w:lang w:val="en-US" w:eastAsia="zh-CN"/>
              </w:rPr>
              <w:t>2</w:t>
            </w:r>
            <w:r>
              <w:rPr>
                <w:rFonts w:hint="eastAsia"/>
              </w:rPr>
              <w:t>分；</w:t>
            </w:r>
          </w:p>
          <w:p w14:paraId="04636ADD">
            <w:pPr>
              <w:pStyle w:val="7"/>
              <w:spacing w:line="300" w:lineRule="auto"/>
              <w:ind w:firstLine="420"/>
            </w:pPr>
            <w:r>
              <w:rPr>
                <w:rFonts w:hint="eastAsia"/>
              </w:rPr>
              <w:t>提供不甚详尽质疑投诉的处理方法和流程：4-</w:t>
            </w:r>
            <w:r>
              <w:rPr>
                <w:rFonts w:hint="eastAsia"/>
                <w:lang w:val="en-US" w:eastAsia="zh-CN"/>
              </w:rPr>
              <w:t>7</w:t>
            </w:r>
            <w:r>
              <w:rPr>
                <w:rFonts w:hint="eastAsia"/>
              </w:rPr>
              <w:t>分；</w:t>
            </w:r>
            <w:bookmarkStart w:id="0" w:name="_Toc24678"/>
            <w:bookmarkStart w:id="1" w:name="_Toc30933"/>
          </w:p>
          <w:p w14:paraId="7688618E">
            <w:pPr>
              <w:pStyle w:val="7"/>
              <w:spacing w:line="300" w:lineRule="auto"/>
              <w:ind w:firstLine="420"/>
            </w:pPr>
            <w:r>
              <w:rPr>
                <w:rFonts w:hint="eastAsia"/>
              </w:rPr>
              <w:t>提供简单的质疑投诉的处理方法和流程：1-3分；</w:t>
            </w:r>
            <w:bookmarkEnd w:id="0"/>
            <w:bookmarkEnd w:id="1"/>
          </w:p>
          <w:p w14:paraId="27B46E7A">
            <w:pPr>
              <w:pStyle w:val="7"/>
              <w:spacing w:line="300" w:lineRule="auto"/>
              <w:ind w:firstLine="420"/>
            </w:pPr>
            <w:r>
              <w:rPr>
                <w:rFonts w:hint="eastAsia"/>
              </w:rPr>
              <w:t>未提供质疑投诉的处理方法和流程：0分。</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3252085A">
            <w:pPr>
              <w:pStyle w:val="7"/>
              <w:spacing w:line="300" w:lineRule="auto"/>
              <w:ind w:firstLine="210" w:firstLineChars="100"/>
              <w:jc w:val="center"/>
              <w:rPr>
                <w:rFonts w:hint="eastAsia" w:eastAsia="宋体"/>
                <w:lang w:eastAsia="zh-CN"/>
              </w:rPr>
            </w:pPr>
            <w:r>
              <w:rPr>
                <w:rFonts w:hint="eastAsia"/>
              </w:rPr>
              <w:t>1</w:t>
            </w:r>
            <w:r>
              <w:rPr>
                <w:rFonts w:hint="eastAsia"/>
                <w:lang w:val="en-US" w:eastAsia="zh-CN"/>
              </w:rPr>
              <w:t>2</w:t>
            </w:r>
          </w:p>
        </w:tc>
      </w:tr>
      <w:tr w14:paraId="5E65492E">
        <w:tblPrEx>
          <w:tblCellMar>
            <w:top w:w="0" w:type="dxa"/>
            <w:left w:w="108" w:type="dxa"/>
            <w:bottom w:w="0" w:type="dxa"/>
            <w:right w:w="108" w:type="dxa"/>
          </w:tblCellMar>
        </w:tblPrEx>
        <w:trPr>
          <w:trHeight w:val="841" w:hRule="atLeast"/>
          <w:jc w:val="center"/>
        </w:trPr>
        <w:tc>
          <w:tcPr>
            <w:tcW w:w="654" w:type="dxa"/>
            <w:vMerge w:val="restart"/>
            <w:tcBorders>
              <w:top w:val="single" w:color="auto" w:sz="4" w:space="0"/>
              <w:left w:val="single" w:color="auto" w:sz="4" w:space="0"/>
              <w:bottom w:val="single" w:color="auto" w:sz="4" w:space="0"/>
              <w:right w:val="single" w:color="auto" w:sz="4" w:space="0"/>
            </w:tcBorders>
            <w:noWrap/>
            <w:vAlign w:val="center"/>
          </w:tcPr>
          <w:p w14:paraId="0189158E">
            <w:pPr>
              <w:widowControl/>
              <w:spacing w:line="300" w:lineRule="auto"/>
              <w:jc w:val="center"/>
              <w:rPr>
                <w:kern w:val="0"/>
                <w:szCs w:val="21"/>
              </w:rPr>
            </w:pPr>
            <w:r>
              <w:rPr>
                <w:rFonts w:hint="eastAsia"/>
                <w:kern w:val="0"/>
                <w:szCs w:val="21"/>
              </w:rPr>
              <w:t>8</w:t>
            </w:r>
          </w:p>
        </w:tc>
        <w:tc>
          <w:tcPr>
            <w:tcW w:w="1170" w:type="dxa"/>
            <w:vMerge w:val="restart"/>
            <w:tcBorders>
              <w:top w:val="single" w:color="auto" w:sz="4" w:space="0"/>
              <w:left w:val="single" w:color="auto" w:sz="4" w:space="0"/>
              <w:bottom w:val="single" w:color="auto" w:sz="4" w:space="0"/>
              <w:right w:val="single" w:color="auto" w:sz="4" w:space="0"/>
            </w:tcBorders>
            <w:noWrap/>
            <w:vAlign w:val="center"/>
          </w:tcPr>
          <w:p w14:paraId="4DC88A88">
            <w:pPr>
              <w:pStyle w:val="7"/>
              <w:spacing w:line="300" w:lineRule="auto"/>
              <w:jc w:val="center"/>
            </w:pPr>
            <w:r>
              <w:rPr>
                <w:rFonts w:hint="eastAsia"/>
              </w:rPr>
              <w:t>质量承诺及保证措施（10分）</w:t>
            </w:r>
          </w:p>
          <w:p w14:paraId="1D1C7273">
            <w:pPr>
              <w:pStyle w:val="7"/>
              <w:spacing w:line="300" w:lineRule="auto"/>
              <w:jc w:val="center"/>
            </w:pPr>
          </w:p>
        </w:tc>
        <w:tc>
          <w:tcPr>
            <w:tcW w:w="6441" w:type="dxa"/>
            <w:tcBorders>
              <w:top w:val="single" w:color="auto" w:sz="4" w:space="0"/>
              <w:left w:val="single" w:color="auto" w:sz="4" w:space="0"/>
              <w:bottom w:val="single" w:color="auto" w:sz="4" w:space="0"/>
              <w:right w:val="single" w:color="auto" w:sz="4" w:space="0"/>
            </w:tcBorders>
            <w:noWrap/>
            <w:vAlign w:val="center"/>
          </w:tcPr>
          <w:p w14:paraId="059CB0EF">
            <w:pPr>
              <w:pStyle w:val="7"/>
              <w:spacing w:line="300" w:lineRule="auto"/>
              <w:ind w:firstLine="420"/>
            </w:pPr>
            <w:r>
              <w:rPr>
                <w:rFonts w:hint="eastAsia"/>
              </w:rPr>
              <w:t>质量保证体系完善、制度健全、措施有力、责任人明确，尤其是针对时间紧急项目、特殊专业项目</w:t>
            </w:r>
            <w:r>
              <w:rPr>
                <w:rFonts w:hint="eastAsia"/>
                <w:color w:val="FF0000"/>
              </w:rPr>
              <w:t>；</w:t>
            </w:r>
            <w:r>
              <w:rPr>
                <w:rFonts w:hint="eastAsia"/>
              </w:rPr>
              <w:t>管理质量控制措施，承诺违约责任的承担及相关措施。</w:t>
            </w:r>
          </w:p>
          <w:p w14:paraId="3423C044">
            <w:pPr>
              <w:pStyle w:val="7"/>
              <w:spacing w:line="300" w:lineRule="auto"/>
              <w:ind w:firstLine="420"/>
            </w:pPr>
            <w:r>
              <w:rPr>
                <w:rFonts w:hint="eastAsia"/>
              </w:rPr>
              <w:t>评审小组对各供应商提交的针对本校项目的质量保证措施进行审查，质量承诺和措施清晰、完整、针对性和可操作性强的得5分；</w:t>
            </w:r>
          </w:p>
          <w:p w14:paraId="394EBAB6">
            <w:pPr>
              <w:pStyle w:val="7"/>
              <w:spacing w:line="300" w:lineRule="auto"/>
              <w:ind w:firstLine="420"/>
            </w:pPr>
            <w:r>
              <w:rPr>
                <w:rFonts w:hint="eastAsia"/>
              </w:rPr>
              <w:t>较清晰和完整、针对性和可操作性一般的得3分；</w:t>
            </w:r>
          </w:p>
          <w:p w14:paraId="188BDAFE">
            <w:pPr>
              <w:pStyle w:val="7"/>
              <w:spacing w:line="300" w:lineRule="auto"/>
              <w:ind w:firstLine="420"/>
            </w:pPr>
            <w:r>
              <w:rPr>
                <w:rFonts w:hint="eastAsia"/>
              </w:rPr>
              <w:t>针对性和可操作性不合理未能达到招标文件要求的得1分。</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76260FF2">
            <w:pPr>
              <w:pStyle w:val="7"/>
              <w:spacing w:line="300" w:lineRule="auto"/>
              <w:ind w:firstLine="210" w:firstLineChars="100"/>
              <w:jc w:val="center"/>
            </w:pPr>
            <w:r>
              <w:rPr>
                <w:rFonts w:hint="eastAsia"/>
              </w:rPr>
              <w:t>5</w:t>
            </w:r>
          </w:p>
        </w:tc>
      </w:tr>
      <w:tr w14:paraId="0CBFF971">
        <w:tblPrEx>
          <w:tblCellMar>
            <w:top w:w="0" w:type="dxa"/>
            <w:left w:w="108" w:type="dxa"/>
            <w:bottom w:w="0" w:type="dxa"/>
            <w:right w:w="108" w:type="dxa"/>
          </w:tblCellMar>
        </w:tblPrEx>
        <w:trPr>
          <w:trHeight w:val="2081" w:hRule="atLeast"/>
          <w:jc w:val="center"/>
        </w:trPr>
        <w:tc>
          <w:tcPr>
            <w:tcW w:w="654" w:type="dxa"/>
            <w:vMerge w:val="continue"/>
            <w:tcBorders>
              <w:top w:val="single" w:color="auto" w:sz="4" w:space="0"/>
              <w:left w:val="single" w:color="auto" w:sz="4" w:space="0"/>
              <w:bottom w:val="single" w:color="auto" w:sz="4" w:space="0"/>
              <w:right w:val="single" w:color="auto" w:sz="4" w:space="0"/>
            </w:tcBorders>
            <w:noWrap/>
            <w:vAlign w:val="center"/>
          </w:tcPr>
          <w:p w14:paraId="0D42F5EB">
            <w:pPr>
              <w:widowControl/>
              <w:spacing w:line="300" w:lineRule="auto"/>
              <w:jc w:val="center"/>
              <w:rPr>
                <w:kern w:val="0"/>
                <w:szCs w:val="21"/>
              </w:rPr>
            </w:pPr>
          </w:p>
        </w:tc>
        <w:tc>
          <w:tcPr>
            <w:tcW w:w="1170" w:type="dxa"/>
            <w:vMerge w:val="continue"/>
            <w:tcBorders>
              <w:top w:val="single" w:color="auto" w:sz="4" w:space="0"/>
              <w:left w:val="single" w:color="auto" w:sz="4" w:space="0"/>
              <w:bottom w:val="single" w:color="auto" w:sz="4" w:space="0"/>
              <w:right w:val="single" w:color="auto" w:sz="4" w:space="0"/>
            </w:tcBorders>
            <w:noWrap/>
            <w:vAlign w:val="center"/>
          </w:tcPr>
          <w:p w14:paraId="18B46AF3">
            <w:pPr>
              <w:pStyle w:val="7"/>
              <w:spacing w:line="300" w:lineRule="auto"/>
              <w:jc w:val="center"/>
            </w:pPr>
          </w:p>
        </w:tc>
        <w:tc>
          <w:tcPr>
            <w:tcW w:w="6441" w:type="dxa"/>
            <w:tcBorders>
              <w:top w:val="single" w:color="auto" w:sz="4" w:space="0"/>
              <w:left w:val="single" w:color="auto" w:sz="4" w:space="0"/>
              <w:bottom w:val="single" w:color="auto" w:sz="4" w:space="0"/>
              <w:right w:val="single" w:color="auto" w:sz="4" w:space="0"/>
            </w:tcBorders>
            <w:noWrap/>
            <w:vAlign w:val="center"/>
          </w:tcPr>
          <w:p w14:paraId="2BF8F518">
            <w:pPr>
              <w:pStyle w:val="7"/>
              <w:spacing w:line="300" w:lineRule="auto"/>
              <w:ind w:firstLine="420"/>
            </w:pPr>
            <w:r>
              <w:rPr>
                <w:rFonts w:hint="eastAsia"/>
              </w:rPr>
              <w:t>根据项目采购质量保证措施（包括防止围标串标的措施）、保密措施，采购档案管理措施，信息化管理措施，酌情评分。</w:t>
            </w:r>
          </w:p>
          <w:p w14:paraId="3A8BCC88">
            <w:pPr>
              <w:pStyle w:val="7"/>
              <w:spacing w:line="300" w:lineRule="auto"/>
              <w:ind w:firstLine="420"/>
            </w:pPr>
            <w:r>
              <w:rPr>
                <w:rFonts w:hint="eastAsia"/>
              </w:rPr>
              <w:t>措施完善，针对性和可操作性强的得5分；</w:t>
            </w:r>
          </w:p>
          <w:p w14:paraId="734CE1B0">
            <w:pPr>
              <w:pStyle w:val="7"/>
              <w:spacing w:line="300" w:lineRule="auto"/>
              <w:ind w:firstLine="420"/>
            </w:pPr>
            <w:r>
              <w:rPr>
                <w:rFonts w:hint="eastAsia"/>
              </w:rPr>
              <w:t>措施较完善，针对性和可操作性较强的得3分；</w:t>
            </w:r>
          </w:p>
          <w:p w14:paraId="42EBF64C">
            <w:pPr>
              <w:pStyle w:val="7"/>
              <w:spacing w:line="300" w:lineRule="auto"/>
              <w:ind w:firstLine="420"/>
            </w:pPr>
            <w:r>
              <w:rPr>
                <w:rFonts w:hint="eastAsia"/>
              </w:rPr>
              <w:t>措施一般，针对性和可操作性一般的得1；</w:t>
            </w:r>
          </w:p>
          <w:p w14:paraId="624C18BB">
            <w:pPr>
              <w:pStyle w:val="7"/>
              <w:spacing w:line="300" w:lineRule="auto"/>
              <w:ind w:firstLine="420"/>
            </w:pPr>
            <w:r>
              <w:rPr>
                <w:rFonts w:hint="eastAsia"/>
              </w:rPr>
              <w:t>措施不合理未能达到招标文件要求的得0分。</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09B88072">
            <w:pPr>
              <w:pStyle w:val="7"/>
              <w:spacing w:line="300" w:lineRule="auto"/>
              <w:ind w:firstLine="210" w:firstLineChars="100"/>
              <w:jc w:val="center"/>
            </w:pPr>
            <w:r>
              <w:rPr>
                <w:rFonts w:hint="eastAsia"/>
              </w:rPr>
              <w:t>5</w:t>
            </w:r>
          </w:p>
        </w:tc>
      </w:tr>
      <w:tr w14:paraId="28AE7B2A">
        <w:tblPrEx>
          <w:tblCellMar>
            <w:top w:w="0" w:type="dxa"/>
            <w:left w:w="108" w:type="dxa"/>
            <w:bottom w:w="0" w:type="dxa"/>
            <w:right w:w="108" w:type="dxa"/>
          </w:tblCellMar>
        </w:tblPrEx>
        <w:trPr>
          <w:trHeight w:val="1686"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7CD4E4EF">
            <w:pPr>
              <w:widowControl/>
              <w:spacing w:line="300" w:lineRule="auto"/>
              <w:jc w:val="center"/>
              <w:rPr>
                <w:rFonts w:hint="eastAsia" w:eastAsia="宋体"/>
                <w:kern w:val="0"/>
                <w:szCs w:val="21"/>
                <w:lang w:eastAsia="zh-CN"/>
              </w:rPr>
            </w:pPr>
            <w:r>
              <w:rPr>
                <w:rFonts w:hint="eastAsia"/>
                <w:kern w:val="0"/>
                <w:szCs w:val="21"/>
                <w:lang w:val="en-US" w:eastAsia="zh-CN"/>
              </w:rPr>
              <w:t>4</w:t>
            </w:r>
          </w:p>
        </w:tc>
        <w:tc>
          <w:tcPr>
            <w:tcW w:w="1170" w:type="dxa"/>
            <w:tcBorders>
              <w:top w:val="single" w:color="auto" w:sz="4" w:space="0"/>
              <w:left w:val="single" w:color="auto" w:sz="4" w:space="0"/>
              <w:bottom w:val="single" w:color="auto" w:sz="4" w:space="0"/>
              <w:right w:val="single" w:color="auto" w:sz="4" w:space="0"/>
            </w:tcBorders>
            <w:noWrap/>
            <w:vAlign w:val="center"/>
          </w:tcPr>
          <w:p w14:paraId="179B2FCA">
            <w:pPr>
              <w:jc w:val="center"/>
            </w:pPr>
            <w:r>
              <w:rPr>
                <w:rFonts w:hint="eastAsia" w:ascii="宋体" w:hAnsi="宋体" w:cs="宋体"/>
                <w:color w:val="000000"/>
                <w:sz w:val="24"/>
              </w:rPr>
              <w:t>廉洁从业及保密措施（</w:t>
            </w:r>
            <w:r>
              <w:rPr>
                <w:rFonts w:hint="eastAsia" w:ascii="宋体" w:hAnsi="宋体" w:cs="宋体"/>
                <w:color w:val="000000"/>
                <w:sz w:val="24"/>
                <w:lang w:val="en-US" w:eastAsia="zh-CN"/>
              </w:rPr>
              <w:t>4</w:t>
            </w:r>
            <w:r>
              <w:rPr>
                <w:rFonts w:hint="eastAsia" w:ascii="宋体" w:hAnsi="宋体" w:cs="宋体"/>
                <w:color w:val="000000"/>
                <w:sz w:val="24"/>
              </w:rPr>
              <w:t>分）</w:t>
            </w:r>
          </w:p>
        </w:tc>
        <w:tc>
          <w:tcPr>
            <w:tcW w:w="6441" w:type="dxa"/>
            <w:tcBorders>
              <w:top w:val="single" w:color="auto" w:sz="4" w:space="0"/>
              <w:left w:val="single" w:color="auto" w:sz="4" w:space="0"/>
              <w:bottom w:val="single" w:color="auto" w:sz="4" w:space="0"/>
              <w:right w:val="single" w:color="auto" w:sz="4" w:space="0"/>
            </w:tcBorders>
            <w:noWrap/>
            <w:vAlign w:val="center"/>
          </w:tcPr>
          <w:p w14:paraId="3D9EFB3E">
            <w:pPr>
              <w:pStyle w:val="7"/>
              <w:spacing w:line="300" w:lineRule="auto"/>
              <w:ind w:firstLine="420"/>
            </w:pPr>
            <w:r>
              <w:rPr>
                <w:rFonts w:hint="eastAsia"/>
              </w:rPr>
              <w:t>提供详尽的廉洁从业及保密措施：</w:t>
            </w:r>
            <w:r>
              <w:rPr>
                <w:rFonts w:hint="eastAsia"/>
                <w:lang w:val="en-US" w:eastAsia="zh-CN"/>
              </w:rPr>
              <w:t>4</w:t>
            </w:r>
            <w:r>
              <w:rPr>
                <w:rFonts w:hint="eastAsia"/>
              </w:rPr>
              <w:t>分；</w:t>
            </w:r>
          </w:p>
          <w:p w14:paraId="5ED07204">
            <w:pPr>
              <w:pStyle w:val="7"/>
              <w:spacing w:line="300" w:lineRule="auto"/>
              <w:ind w:firstLine="420"/>
            </w:pPr>
            <w:r>
              <w:rPr>
                <w:rFonts w:hint="eastAsia"/>
              </w:rPr>
              <w:t>提供不甚详尽的廉洁从业及保密措施：3分；</w:t>
            </w:r>
          </w:p>
          <w:p w14:paraId="18711DE8">
            <w:pPr>
              <w:pStyle w:val="7"/>
              <w:spacing w:line="300" w:lineRule="auto"/>
              <w:ind w:firstLine="420"/>
            </w:pPr>
            <w:r>
              <w:rPr>
                <w:rFonts w:hint="eastAsia"/>
              </w:rPr>
              <w:t>提供简单的廉洁从业及保密措施：1分；</w:t>
            </w:r>
          </w:p>
          <w:p w14:paraId="551FE12A">
            <w:pPr>
              <w:pStyle w:val="7"/>
              <w:spacing w:line="300" w:lineRule="auto"/>
              <w:ind w:firstLine="420"/>
            </w:pPr>
            <w:r>
              <w:rPr>
                <w:rFonts w:hint="eastAsia"/>
              </w:rPr>
              <w:t>未提供廉洁从业及保密措施：0分</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3D2D18E6">
            <w:pPr>
              <w:pStyle w:val="7"/>
              <w:spacing w:line="300" w:lineRule="auto"/>
              <w:ind w:firstLine="210" w:firstLineChars="100"/>
              <w:jc w:val="center"/>
              <w:rPr>
                <w:rFonts w:hint="eastAsia" w:eastAsia="宋体"/>
                <w:lang w:eastAsia="zh-CN"/>
              </w:rPr>
            </w:pPr>
            <w:r>
              <w:rPr>
                <w:rFonts w:hint="eastAsia"/>
                <w:lang w:val="en-US" w:eastAsia="zh-CN"/>
              </w:rPr>
              <w:t>4</w:t>
            </w:r>
          </w:p>
        </w:tc>
      </w:tr>
    </w:tbl>
    <w:p w14:paraId="61E710B2"/>
    <w:p w14:paraId="707581A4"/>
    <w:p w14:paraId="291150E5">
      <w:pPr>
        <w:pStyle w:val="3"/>
        <w:rPr>
          <w:b/>
          <w:bCs/>
          <w:kern w:val="0"/>
          <w:sz w:val="28"/>
          <w:szCs w:val="28"/>
        </w:rPr>
      </w:pPr>
    </w:p>
    <w:p w14:paraId="2D28F378">
      <w:pPr>
        <w:widowControl/>
        <w:autoSpaceDN w:val="0"/>
        <w:spacing w:line="360" w:lineRule="auto"/>
        <w:jc w:val="center"/>
        <w:rPr>
          <w:b/>
          <w:bCs/>
          <w:kern w:val="0"/>
          <w:sz w:val="28"/>
          <w:szCs w:val="28"/>
        </w:rPr>
      </w:pPr>
    </w:p>
    <w:p w14:paraId="4BB0C4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宋体" w:cs="楷体"/>
          <w:sz w:val="32"/>
          <w:szCs w:val="32"/>
          <w:lang w:val="en-US" w:eastAsia="zh-CN"/>
        </w:rPr>
      </w:pPr>
    </w:p>
    <w:p w14:paraId="338BD0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宋体" w:cs="楷体"/>
          <w:sz w:val="32"/>
          <w:szCs w:val="32"/>
          <w:lang w:val="en-US" w:eastAsia="zh-CN"/>
        </w:rPr>
      </w:pPr>
    </w:p>
    <w:p w14:paraId="22C610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宋体" w:cs="楷体"/>
          <w:sz w:val="32"/>
          <w:szCs w:val="32"/>
          <w:lang w:val="en-US" w:eastAsia="zh-CN"/>
        </w:rPr>
      </w:pPr>
    </w:p>
    <w:p w14:paraId="00A564B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548E5"/>
    <w:multiLevelType w:val="singleLevel"/>
    <w:tmpl w:val="ACF548E5"/>
    <w:lvl w:ilvl="0" w:tentative="0">
      <w:start w:val="1"/>
      <w:numFmt w:val="decimal"/>
      <w:suff w:val="nothing"/>
      <w:lvlText w:val="%1、"/>
      <w:lvlJc w:val="left"/>
    </w:lvl>
  </w:abstractNum>
  <w:abstractNum w:abstractNumId="1">
    <w:nsid w:val="C4A8C24E"/>
    <w:multiLevelType w:val="singleLevel"/>
    <w:tmpl w:val="C4A8C24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038FC"/>
    <w:rsid w:val="133C09D6"/>
    <w:rsid w:val="3C20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Indent"/>
    <w:basedOn w:val="1"/>
    <w:qFormat/>
    <w:uiPriority w:val="99"/>
    <w:pPr>
      <w:spacing w:after="120"/>
      <w:ind w:left="420" w:leftChars="200"/>
    </w:p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3857</Words>
  <Characters>4054</Characters>
  <Lines>0</Lines>
  <Paragraphs>0</Paragraphs>
  <TotalTime>0</TotalTime>
  <ScaleCrop>false</ScaleCrop>
  <LinksUpToDate>false</LinksUpToDate>
  <CharactersWithSpaces>4066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2025-07-07T01:14:00Z</dcterms:created>
  <dc:creator>辉</dc:creator>
  <cp:lastModifiedBy>辉</cp:lastModifiedBy>
  <dcterms:modified xsi:type="dcterms:W3CDTF">2025-07-07T01:27:53Z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46A69936796E444FA3792C1E14132F7C_11</vt:lpwstr>
  </property>
  <property fmtid="{D5CDD505-2E9C-101B-9397-08002B2CF9AE}" pid="4" name="KSOTemplateDocerSaveRecord">
    <vt:lpwstr>eyJoZGlkIjoiYmQ3ZWE0NDk3Y2QyMmE3NTMzNzhiOTQ3NTgwYjgwN2QiLCJ1c2VySWQiOiIyOTY0OTI0MzcifQ==</vt:lpwstr>
  </property>
</Properties>
</file>